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A7C0B" w14:textId="19D58B4D" w:rsidR="00AF642B" w:rsidRPr="006040CA" w:rsidRDefault="00B86E03" w:rsidP="00AF642B">
      <w:pPr>
        <w:spacing w:after="0"/>
        <w:rPr>
          <w:rFonts w:ascii="Arial" w:hAnsi="Arial" w:cs="Arial"/>
          <w:b/>
          <w:bCs/>
          <w:color w:val="C00000"/>
          <w:sz w:val="24"/>
          <w:szCs w:val="24"/>
          <w:lang w:val="es-AR"/>
        </w:rPr>
      </w:pPr>
      <w:r>
        <w:rPr>
          <w:rFonts w:ascii="Arial" w:hAnsi="Arial" w:cs="Arial"/>
          <w:b/>
          <w:bCs/>
          <w:color w:val="7F7F7F" w:themeColor="text1" w:themeTint="80"/>
          <w:sz w:val="28"/>
          <w:szCs w:val="28"/>
          <w:lang w:val="es-AR"/>
        </w:rPr>
        <w:t xml:space="preserve">Encuesta Mundial a CEO </w:t>
      </w:r>
      <w:r w:rsidR="00BF075A">
        <w:rPr>
          <w:rFonts w:ascii="Arial" w:hAnsi="Arial" w:cs="Arial"/>
          <w:b/>
          <w:bCs/>
          <w:color w:val="7F7F7F" w:themeColor="text1" w:themeTint="80"/>
          <w:sz w:val="28"/>
          <w:szCs w:val="28"/>
          <w:lang w:val="es-AR"/>
        </w:rPr>
        <w:t>2025</w:t>
      </w:r>
      <w:r w:rsidR="006040CA">
        <w:rPr>
          <w:rFonts w:ascii="Arial" w:hAnsi="Arial" w:cs="Arial"/>
          <w:b/>
          <w:bCs/>
          <w:color w:val="7F7F7F" w:themeColor="text1" w:themeTint="80"/>
          <w:sz w:val="28"/>
          <w:szCs w:val="28"/>
          <w:lang w:val="es-AR"/>
        </w:rPr>
        <w:t xml:space="preserve">                        </w:t>
      </w:r>
    </w:p>
    <w:p w14:paraId="1F026660" w14:textId="77777777" w:rsidR="00E539B6" w:rsidRPr="00E539B6" w:rsidRDefault="00E539B6" w:rsidP="003A7848">
      <w:pPr>
        <w:spacing w:before="0" w:after="0"/>
        <w:rPr>
          <w:rFonts w:ascii="Arial" w:hAnsi="Arial" w:cs="Arial"/>
          <w:color w:val="auto"/>
          <w:lang w:val="es-AR"/>
        </w:rPr>
      </w:pPr>
    </w:p>
    <w:p w14:paraId="3403243C" w14:textId="77777777" w:rsidR="00E539B6" w:rsidRDefault="00E539B6" w:rsidP="003A7848">
      <w:pPr>
        <w:spacing w:before="0" w:after="0"/>
        <w:rPr>
          <w:rFonts w:ascii="Arial" w:hAnsi="Arial" w:cs="Arial"/>
          <w:lang w:val="es-AR"/>
        </w:rPr>
      </w:pPr>
    </w:p>
    <w:p w14:paraId="33CD409B" w14:textId="77777777" w:rsidR="00E539B6" w:rsidRDefault="00E539B6" w:rsidP="003A7848">
      <w:pPr>
        <w:spacing w:before="0" w:after="0"/>
        <w:rPr>
          <w:rFonts w:ascii="Arial" w:hAnsi="Arial" w:cs="Arial"/>
          <w:lang w:val="es-AR"/>
        </w:rPr>
      </w:pPr>
    </w:p>
    <w:p w14:paraId="20DD5843" w14:textId="6F14EA9A" w:rsidR="00BF075A" w:rsidRPr="00BF075A" w:rsidRDefault="00BF075A" w:rsidP="00425CC7">
      <w:pPr>
        <w:pStyle w:val="Volanta"/>
        <w:tabs>
          <w:tab w:val="left" w:pos="8025"/>
        </w:tabs>
        <w:jc w:val="center"/>
        <w:rPr>
          <w:rFonts w:ascii="Arial" w:hAnsi="Arial" w:cs="Arial"/>
          <w:color w:val="31849B" w:themeColor="accent5" w:themeShade="BF"/>
          <w:kern w:val="0"/>
          <w:sz w:val="36"/>
          <w:szCs w:val="36"/>
          <w:lang w:val="es-AR"/>
        </w:rPr>
      </w:pPr>
      <w:r w:rsidRPr="00BF075A">
        <w:rPr>
          <w:rFonts w:ascii="Arial" w:hAnsi="Arial" w:cs="Arial"/>
          <w:color w:val="31849B" w:themeColor="accent5" w:themeShade="BF"/>
          <w:kern w:val="0"/>
          <w:sz w:val="36"/>
          <w:szCs w:val="36"/>
          <w:lang w:val="es-AR"/>
        </w:rPr>
        <w:t>Los CEO globales redoblaron sus esfuerzos en materia de IA y talentos a pesar de los desafíos económicos</w:t>
      </w:r>
    </w:p>
    <w:p w14:paraId="32387B65" w14:textId="77777777" w:rsidR="003A5DA5" w:rsidRPr="00BF075A" w:rsidRDefault="003A5DA5" w:rsidP="003A5DA5">
      <w:pPr>
        <w:spacing w:before="0" w:after="0"/>
        <w:rPr>
          <w:rFonts w:ascii="Arial" w:hAnsi="Arial" w:cs="Arial"/>
          <w:sz w:val="24"/>
          <w:szCs w:val="24"/>
          <w:lang w:val="es-AR"/>
        </w:rPr>
      </w:pPr>
    </w:p>
    <w:p w14:paraId="306580FF" w14:textId="405BDD4D" w:rsidR="00BF075A" w:rsidRPr="00BF075A" w:rsidRDefault="00BF075A" w:rsidP="00BF075A">
      <w:pPr>
        <w:pStyle w:val="Volanta"/>
        <w:tabs>
          <w:tab w:val="left" w:pos="8025"/>
        </w:tabs>
        <w:jc w:val="both"/>
        <w:rPr>
          <w:rFonts w:ascii="Arial" w:hAnsi="Arial" w:cs="Arial"/>
          <w:b w:val="0"/>
          <w:color w:val="auto"/>
          <w:kern w:val="0"/>
          <w:szCs w:val="24"/>
          <w:lang w:val="es-AR"/>
        </w:rPr>
      </w:pPr>
    </w:p>
    <w:p w14:paraId="41128D54" w14:textId="26741678" w:rsidR="00BF075A" w:rsidRDefault="00BF075A" w:rsidP="002B42B8">
      <w:pPr>
        <w:pStyle w:val="Volanta"/>
        <w:numPr>
          <w:ilvl w:val="0"/>
          <w:numId w:val="18"/>
        </w:numPr>
        <w:tabs>
          <w:tab w:val="left" w:pos="8025"/>
        </w:tabs>
        <w:jc w:val="both"/>
        <w:rPr>
          <w:rFonts w:ascii="Arial" w:hAnsi="Arial" w:cs="Arial"/>
          <w:b w:val="0"/>
          <w:bCs w:val="0"/>
          <w:color w:val="31849B" w:themeColor="accent5" w:themeShade="BF"/>
          <w:kern w:val="0"/>
          <w:szCs w:val="24"/>
          <w:lang w:val="es-AR"/>
        </w:rPr>
      </w:pPr>
      <w:r w:rsidRPr="00BF075A">
        <w:rPr>
          <w:rFonts w:ascii="Arial" w:hAnsi="Arial" w:cs="Arial"/>
          <w:b w:val="0"/>
          <w:bCs w:val="0"/>
          <w:color w:val="31849B" w:themeColor="accent5" w:themeShade="BF"/>
          <w:kern w:val="0"/>
          <w:szCs w:val="24"/>
          <w:lang w:val="es-AR"/>
        </w:rPr>
        <w:t>La IA sigue siendo una de las principales prioridades de inversión</w:t>
      </w:r>
      <w:r w:rsidR="00B86E03">
        <w:rPr>
          <w:rFonts w:ascii="Arial" w:hAnsi="Arial" w:cs="Arial"/>
          <w:b w:val="0"/>
          <w:bCs w:val="0"/>
          <w:color w:val="31849B" w:themeColor="accent5" w:themeShade="BF"/>
          <w:kern w:val="0"/>
          <w:szCs w:val="24"/>
          <w:lang w:val="es-AR"/>
        </w:rPr>
        <w:t>. E</w:t>
      </w:r>
      <w:r w:rsidRPr="00BF075A">
        <w:rPr>
          <w:rFonts w:ascii="Arial" w:hAnsi="Arial" w:cs="Arial"/>
          <w:b w:val="0"/>
          <w:bCs w:val="0"/>
          <w:color w:val="31849B" w:themeColor="accent5" w:themeShade="BF"/>
          <w:kern w:val="0"/>
          <w:szCs w:val="24"/>
          <w:lang w:val="es-AR"/>
        </w:rPr>
        <w:t xml:space="preserve">l 69 % de los CEO tiene planeado asignarle entre el 10 % y el 20 % de sus presupuestos durante los próximos 12 meses. </w:t>
      </w:r>
    </w:p>
    <w:p w14:paraId="111E9650" w14:textId="77777777" w:rsidR="00BF075A" w:rsidRPr="00BF075A" w:rsidRDefault="00BF075A" w:rsidP="002B42B8">
      <w:pPr>
        <w:pStyle w:val="Volanta"/>
        <w:tabs>
          <w:tab w:val="left" w:pos="8025"/>
        </w:tabs>
        <w:jc w:val="both"/>
        <w:rPr>
          <w:rFonts w:ascii="Arial" w:hAnsi="Arial" w:cs="Arial"/>
          <w:b w:val="0"/>
          <w:bCs w:val="0"/>
          <w:color w:val="31849B" w:themeColor="accent5" w:themeShade="BF"/>
          <w:kern w:val="0"/>
          <w:szCs w:val="24"/>
          <w:lang w:val="es-AR"/>
        </w:rPr>
      </w:pPr>
    </w:p>
    <w:p w14:paraId="7FC4AF6C" w14:textId="7DEF643C" w:rsidR="00BF075A" w:rsidRDefault="00073172" w:rsidP="002B42B8">
      <w:pPr>
        <w:pStyle w:val="Volanta"/>
        <w:numPr>
          <w:ilvl w:val="0"/>
          <w:numId w:val="18"/>
        </w:numPr>
        <w:tabs>
          <w:tab w:val="left" w:pos="8025"/>
        </w:tabs>
        <w:jc w:val="both"/>
        <w:rPr>
          <w:rFonts w:ascii="Arial" w:hAnsi="Arial" w:cs="Arial"/>
          <w:b w:val="0"/>
          <w:bCs w:val="0"/>
          <w:color w:val="31849B" w:themeColor="accent5" w:themeShade="BF"/>
          <w:kern w:val="0"/>
          <w:szCs w:val="24"/>
          <w:lang w:val="es-AR"/>
        </w:rPr>
      </w:pPr>
      <w:r>
        <w:rPr>
          <w:rFonts w:ascii="Arial" w:hAnsi="Arial" w:cs="Arial"/>
          <w:b w:val="0"/>
          <w:bCs w:val="0"/>
          <w:color w:val="31849B" w:themeColor="accent5" w:themeShade="BF"/>
          <w:kern w:val="0"/>
          <w:szCs w:val="24"/>
          <w:lang w:val="es-AR"/>
        </w:rPr>
        <w:t>L</w:t>
      </w:r>
      <w:r w:rsidR="00BF075A" w:rsidRPr="00BF075A">
        <w:rPr>
          <w:rFonts w:ascii="Arial" w:hAnsi="Arial" w:cs="Arial"/>
          <w:b w:val="0"/>
          <w:bCs w:val="0"/>
          <w:color w:val="31849B" w:themeColor="accent5" w:themeShade="BF"/>
          <w:kern w:val="0"/>
          <w:szCs w:val="24"/>
          <w:lang w:val="es-AR"/>
        </w:rPr>
        <w:t>a confianza de los CEO en la economía global se redujo al 68 %, el nivel más bajo desde 2021.</w:t>
      </w:r>
    </w:p>
    <w:p w14:paraId="10D80952" w14:textId="77777777" w:rsidR="00BF075A" w:rsidRPr="00BF075A" w:rsidRDefault="00BF075A" w:rsidP="002B42B8">
      <w:pPr>
        <w:pStyle w:val="Volanta"/>
        <w:tabs>
          <w:tab w:val="left" w:pos="8025"/>
        </w:tabs>
        <w:jc w:val="both"/>
        <w:rPr>
          <w:rFonts w:ascii="Arial" w:hAnsi="Arial" w:cs="Arial"/>
          <w:b w:val="0"/>
          <w:bCs w:val="0"/>
          <w:color w:val="31849B" w:themeColor="accent5" w:themeShade="BF"/>
          <w:kern w:val="0"/>
          <w:szCs w:val="24"/>
          <w:lang w:val="es-AR"/>
        </w:rPr>
      </w:pPr>
    </w:p>
    <w:p w14:paraId="378AAF42" w14:textId="22938487" w:rsidR="00BF075A" w:rsidRDefault="00BF075A" w:rsidP="002B42B8">
      <w:pPr>
        <w:pStyle w:val="Volanta"/>
        <w:numPr>
          <w:ilvl w:val="0"/>
          <w:numId w:val="18"/>
        </w:numPr>
        <w:tabs>
          <w:tab w:val="left" w:pos="8025"/>
        </w:tabs>
        <w:jc w:val="both"/>
        <w:rPr>
          <w:rFonts w:ascii="Arial" w:hAnsi="Arial" w:cs="Arial"/>
          <w:b w:val="0"/>
          <w:bCs w:val="0"/>
          <w:color w:val="31849B" w:themeColor="accent5" w:themeShade="BF"/>
          <w:kern w:val="0"/>
          <w:szCs w:val="24"/>
          <w:lang w:val="es-AR"/>
        </w:rPr>
      </w:pPr>
      <w:r w:rsidRPr="00BF075A">
        <w:rPr>
          <w:rFonts w:ascii="Arial" w:hAnsi="Arial" w:cs="Arial"/>
          <w:b w:val="0"/>
          <w:bCs w:val="0"/>
          <w:color w:val="31849B" w:themeColor="accent5" w:themeShade="BF"/>
          <w:kern w:val="0"/>
          <w:szCs w:val="24"/>
          <w:lang w:val="es-AR"/>
        </w:rPr>
        <w:t xml:space="preserve">A pesar de las presiones económicas continuas, el 92 % de los líderes tiene planeado aumentar la nómina en </w:t>
      </w:r>
      <w:r w:rsidR="00B86E03">
        <w:rPr>
          <w:rFonts w:ascii="Arial" w:hAnsi="Arial" w:cs="Arial"/>
          <w:b w:val="0"/>
          <w:bCs w:val="0"/>
          <w:color w:val="31849B" w:themeColor="accent5" w:themeShade="BF"/>
          <w:kern w:val="0"/>
          <w:szCs w:val="24"/>
          <w:lang w:val="es-AR"/>
        </w:rPr>
        <w:t>el próximo año.</w:t>
      </w:r>
    </w:p>
    <w:p w14:paraId="1830BA0D" w14:textId="77777777" w:rsidR="00BF075A" w:rsidRPr="00BF075A" w:rsidRDefault="00BF075A" w:rsidP="002B42B8">
      <w:pPr>
        <w:pStyle w:val="Volanta"/>
        <w:tabs>
          <w:tab w:val="left" w:pos="8025"/>
        </w:tabs>
        <w:jc w:val="both"/>
        <w:rPr>
          <w:rFonts w:ascii="Arial" w:hAnsi="Arial" w:cs="Arial"/>
          <w:b w:val="0"/>
          <w:bCs w:val="0"/>
          <w:color w:val="31849B" w:themeColor="accent5" w:themeShade="BF"/>
          <w:kern w:val="0"/>
          <w:szCs w:val="24"/>
          <w:lang w:val="es-AR"/>
        </w:rPr>
      </w:pPr>
    </w:p>
    <w:p w14:paraId="5E72358A" w14:textId="0A86CEDE" w:rsidR="00BF075A" w:rsidRDefault="00BF075A" w:rsidP="002B42B8">
      <w:pPr>
        <w:pStyle w:val="Volanta"/>
        <w:numPr>
          <w:ilvl w:val="0"/>
          <w:numId w:val="18"/>
        </w:numPr>
        <w:tabs>
          <w:tab w:val="left" w:pos="8025"/>
        </w:tabs>
        <w:jc w:val="both"/>
        <w:rPr>
          <w:rFonts w:ascii="Arial" w:hAnsi="Arial" w:cs="Arial"/>
          <w:b w:val="0"/>
          <w:bCs w:val="0"/>
          <w:color w:val="31849B" w:themeColor="accent5" w:themeShade="BF"/>
          <w:kern w:val="0"/>
          <w:szCs w:val="24"/>
          <w:lang w:val="es-AR"/>
        </w:rPr>
      </w:pPr>
      <w:r w:rsidRPr="00BF075A">
        <w:rPr>
          <w:rFonts w:ascii="Arial" w:hAnsi="Arial" w:cs="Arial"/>
          <w:b w:val="0"/>
          <w:bCs w:val="0"/>
          <w:color w:val="31849B" w:themeColor="accent5" w:themeShade="BF"/>
          <w:kern w:val="0"/>
          <w:szCs w:val="24"/>
          <w:lang w:val="es-AR"/>
        </w:rPr>
        <w:t>Al 70 % de los CEO le preocupa la competencia de talentos en IA, y el 77 % considera que la capacitación del personal representa un desafío.</w:t>
      </w:r>
    </w:p>
    <w:p w14:paraId="59EF4A94" w14:textId="77777777" w:rsidR="00BF075A" w:rsidRPr="00BF075A" w:rsidRDefault="00BF075A" w:rsidP="002B42B8">
      <w:pPr>
        <w:pStyle w:val="Volanta"/>
        <w:tabs>
          <w:tab w:val="left" w:pos="8025"/>
        </w:tabs>
        <w:jc w:val="both"/>
        <w:rPr>
          <w:rFonts w:ascii="Arial" w:hAnsi="Arial" w:cs="Arial"/>
          <w:b w:val="0"/>
          <w:bCs w:val="0"/>
          <w:color w:val="31849B" w:themeColor="accent5" w:themeShade="BF"/>
          <w:kern w:val="0"/>
          <w:szCs w:val="24"/>
          <w:lang w:val="es-AR"/>
        </w:rPr>
      </w:pPr>
    </w:p>
    <w:p w14:paraId="5E7CE2AC" w14:textId="5E3D9645" w:rsidR="00BF075A" w:rsidRDefault="003D64F1" w:rsidP="002B42B8">
      <w:pPr>
        <w:pStyle w:val="Volanta"/>
        <w:numPr>
          <w:ilvl w:val="0"/>
          <w:numId w:val="18"/>
        </w:numPr>
        <w:tabs>
          <w:tab w:val="left" w:pos="8025"/>
        </w:tabs>
        <w:jc w:val="both"/>
        <w:rPr>
          <w:rFonts w:ascii="Arial" w:hAnsi="Arial" w:cs="Arial"/>
          <w:b w:val="0"/>
          <w:bCs w:val="0"/>
          <w:color w:val="31849B" w:themeColor="accent5" w:themeShade="BF"/>
          <w:kern w:val="0"/>
          <w:szCs w:val="24"/>
          <w:lang w:val="es-AR"/>
        </w:rPr>
      </w:pPr>
      <w:r>
        <w:rPr>
          <w:rFonts w:ascii="Arial" w:hAnsi="Arial" w:cs="Arial"/>
          <w:b w:val="0"/>
          <w:bCs w:val="0"/>
          <w:color w:val="31849B" w:themeColor="accent5" w:themeShade="BF"/>
          <w:kern w:val="0"/>
          <w:szCs w:val="24"/>
          <w:lang w:val="es-AR"/>
        </w:rPr>
        <w:t>Y e</w:t>
      </w:r>
      <w:r w:rsidR="00BF075A" w:rsidRPr="00BF075A">
        <w:rPr>
          <w:rFonts w:ascii="Arial" w:hAnsi="Arial" w:cs="Arial"/>
          <w:b w:val="0"/>
          <w:bCs w:val="0"/>
          <w:color w:val="31849B" w:themeColor="accent5" w:themeShade="BF"/>
          <w:kern w:val="0"/>
          <w:szCs w:val="24"/>
          <w:lang w:val="es-AR"/>
        </w:rPr>
        <w:t>l 61 % confía en poder alcanzar sus objetivos de cero emisiones netas para 2030, un aumento significativo respecto al 51 % registrado en 2024.</w:t>
      </w:r>
    </w:p>
    <w:p w14:paraId="3C3D9908" w14:textId="77777777" w:rsidR="00425CC7" w:rsidRPr="00BF075A" w:rsidRDefault="00425CC7" w:rsidP="002B42B8">
      <w:pPr>
        <w:pStyle w:val="Volanta"/>
        <w:tabs>
          <w:tab w:val="left" w:pos="8025"/>
        </w:tabs>
        <w:jc w:val="both"/>
        <w:rPr>
          <w:rFonts w:ascii="Arial" w:hAnsi="Arial" w:cs="Arial"/>
          <w:b w:val="0"/>
          <w:bCs w:val="0"/>
          <w:color w:val="31849B" w:themeColor="accent5" w:themeShade="BF"/>
          <w:kern w:val="0"/>
          <w:szCs w:val="24"/>
          <w:lang w:val="es-AR"/>
        </w:rPr>
      </w:pPr>
    </w:p>
    <w:p w14:paraId="7810BDC4" w14:textId="77777777" w:rsidR="00BF075A" w:rsidRPr="00BF075A" w:rsidRDefault="00BF075A" w:rsidP="00BF075A">
      <w:pPr>
        <w:pStyle w:val="Volanta"/>
        <w:tabs>
          <w:tab w:val="left" w:pos="8025"/>
        </w:tabs>
        <w:jc w:val="both"/>
        <w:rPr>
          <w:rFonts w:ascii="Arial" w:hAnsi="Arial" w:cs="Arial"/>
          <w:b w:val="0"/>
          <w:color w:val="auto"/>
          <w:kern w:val="0"/>
          <w:sz w:val="22"/>
          <w:szCs w:val="22"/>
          <w:lang w:val="es-AR"/>
        </w:rPr>
      </w:pPr>
    </w:p>
    <w:p w14:paraId="681A2603" w14:textId="0FB18A4E" w:rsidR="00BF075A" w:rsidRPr="00BF075A" w:rsidRDefault="00BF075A" w:rsidP="00BF075A">
      <w:pPr>
        <w:spacing w:before="0" w:after="0"/>
        <w:jc w:val="both"/>
        <w:rPr>
          <w:rFonts w:ascii="Arial" w:hAnsi="Arial" w:cs="Arial"/>
          <w:bCs/>
          <w:color w:val="808080" w:themeColor="background1" w:themeShade="80"/>
          <w:szCs w:val="24"/>
          <w:lang w:val="es-AR"/>
        </w:rPr>
      </w:pPr>
      <w:r w:rsidRPr="00BF075A">
        <w:rPr>
          <w:rFonts w:ascii="Arial" w:hAnsi="Arial" w:cs="Arial"/>
          <w:b/>
          <w:color w:val="auto"/>
          <w:sz w:val="22"/>
          <w:lang w:val="es-AR"/>
        </w:rPr>
        <w:t>Londres</w:t>
      </w:r>
      <w:r w:rsidR="00BF3412">
        <w:rPr>
          <w:rFonts w:ascii="Arial" w:hAnsi="Arial" w:cs="Arial"/>
          <w:b/>
          <w:color w:val="auto"/>
          <w:sz w:val="22"/>
          <w:lang w:val="es-AR"/>
        </w:rPr>
        <w:t>/</w:t>
      </w:r>
      <w:r w:rsidRPr="00BF075A">
        <w:rPr>
          <w:rFonts w:ascii="Arial" w:hAnsi="Arial" w:cs="Arial"/>
          <w:b/>
          <w:color w:val="auto"/>
          <w:sz w:val="22"/>
          <w:lang w:val="es-AR"/>
        </w:rPr>
        <w:t xml:space="preserve">Buenos Aires, </w:t>
      </w:r>
      <w:r w:rsidR="00E305A8">
        <w:rPr>
          <w:rFonts w:ascii="Arial" w:hAnsi="Arial" w:cs="Arial"/>
          <w:b/>
          <w:color w:val="auto"/>
          <w:sz w:val="22"/>
          <w:lang w:val="es-AR"/>
        </w:rPr>
        <w:t xml:space="preserve">4 de </w:t>
      </w:r>
      <w:r w:rsidR="00B661D1">
        <w:rPr>
          <w:rFonts w:ascii="Arial" w:hAnsi="Arial" w:cs="Arial"/>
          <w:b/>
          <w:color w:val="auto"/>
          <w:sz w:val="22"/>
          <w:lang w:val="es-AR"/>
        </w:rPr>
        <w:t>noviembre</w:t>
      </w:r>
      <w:r w:rsidR="00E305A8">
        <w:rPr>
          <w:rFonts w:ascii="Arial" w:hAnsi="Arial" w:cs="Arial"/>
          <w:b/>
          <w:color w:val="auto"/>
          <w:sz w:val="22"/>
          <w:lang w:val="es-AR"/>
        </w:rPr>
        <w:t xml:space="preserve"> </w:t>
      </w:r>
      <w:r w:rsidRPr="00BF075A">
        <w:rPr>
          <w:rFonts w:ascii="Arial" w:hAnsi="Arial" w:cs="Arial"/>
          <w:b/>
          <w:color w:val="auto"/>
          <w:sz w:val="22"/>
          <w:lang w:val="es-AR"/>
        </w:rPr>
        <w:t>de 2025.</w:t>
      </w:r>
      <w:r w:rsidRPr="00BF075A">
        <w:rPr>
          <w:rFonts w:ascii="Arial" w:hAnsi="Arial" w:cs="Arial"/>
          <w:bCs/>
          <w:color w:val="auto"/>
          <w:sz w:val="22"/>
          <w:lang w:val="es-AR"/>
        </w:rPr>
        <w:t xml:space="preserve"> La confianza de los CEO en la economía </w:t>
      </w:r>
      <w:r w:rsidRPr="00E03733">
        <w:rPr>
          <w:rFonts w:ascii="Arial" w:hAnsi="Arial" w:cs="Arial"/>
          <w:bCs/>
          <w:color w:val="auto"/>
          <w:sz w:val="22"/>
          <w:lang w:val="es-AR"/>
        </w:rPr>
        <w:t>global alcanzó su nivel más bajo en los últimos 5 años, según la encuesta</w:t>
      </w:r>
      <w:r w:rsidRPr="00B86E03">
        <w:rPr>
          <w:rFonts w:ascii="Arial" w:hAnsi="Arial" w:cs="Arial"/>
          <w:b/>
          <w:color w:val="auto"/>
          <w:sz w:val="22"/>
          <w:lang w:val="es-AR"/>
        </w:rPr>
        <w:t xml:space="preserve"> </w:t>
      </w:r>
      <w:r w:rsidRPr="00E03733">
        <w:rPr>
          <w:rFonts w:ascii="Arial" w:hAnsi="Arial" w:cs="Arial"/>
          <w:b/>
          <w:color w:val="auto"/>
          <w:sz w:val="22"/>
          <w:lang w:val="es-AR"/>
        </w:rPr>
        <w:t>Global CEO Outlook 2025</w:t>
      </w:r>
      <w:r w:rsidRPr="00BF075A">
        <w:rPr>
          <w:rFonts w:ascii="Arial" w:hAnsi="Arial" w:cs="Arial"/>
          <w:bCs/>
          <w:color w:val="auto"/>
          <w:sz w:val="22"/>
          <w:lang w:val="es-AR"/>
        </w:rPr>
        <w:t xml:space="preserve"> de </w:t>
      </w:r>
      <w:r w:rsidRPr="00B86E03">
        <w:rPr>
          <w:rFonts w:ascii="Arial" w:hAnsi="Arial" w:cs="Arial"/>
          <w:b/>
          <w:color w:val="auto"/>
          <w:sz w:val="22"/>
          <w:lang w:val="es-AR"/>
        </w:rPr>
        <w:t>KPMG,</w:t>
      </w:r>
      <w:r w:rsidRPr="00BF075A">
        <w:rPr>
          <w:rFonts w:ascii="Arial" w:hAnsi="Arial" w:cs="Arial"/>
          <w:bCs/>
          <w:color w:val="auto"/>
          <w:sz w:val="22"/>
          <w:lang w:val="es-AR"/>
        </w:rPr>
        <w:t xml:space="preserve"> ya que los líderes corporativos concentran sus inversiones estratégicas en la IA, los talentos y la resiliencia al riesgo para sostener e impulsar el crecimiento futuro.</w:t>
      </w:r>
    </w:p>
    <w:p w14:paraId="3B24B984" w14:textId="07C47B8C" w:rsidR="006040CA" w:rsidRPr="006040CA" w:rsidRDefault="00BF075A" w:rsidP="006040CA">
      <w:pPr>
        <w:jc w:val="both"/>
        <w:rPr>
          <w:rFonts w:ascii="Arial" w:hAnsi="Arial" w:cs="Arial"/>
          <w:bCs/>
          <w:color w:val="auto"/>
          <w:sz w:val="22"/>
          <w:lang w:val="es-AR"/>
        </w:rPr>
      </w:pPr>
      <w:r w:rsidRPr="006040CA">
        <w:rPr>
          <w:rFonts w:ascii="Arial" w:hAnsi="Arial" w:cs="Arial"/>
          <w:bCs/>
          <w:color w:val="auto"/>
          <w:sz w:val="22"/>
          <w:lang w:val="es-AR"/>
        </w:rPr>
        <w:t xml:space="preserve">La encuesta anual </w:t>
      </w:r>
      <w:r w:rsidR="006040CA">
        <w:rPr>
          <w:rFonts w:ascii="Arial" w:hAnsi="Arial" w:cs="Arial"/>
          <w:bCs/>
          <w:color w:val="auto"/>
          <w:sz w:val="22"/>
          <w:lang w:val="es-AR"/>
        </w:rPr>
        <w:t xml:space="preserve">fue realizada a </w:t>
      </w:r>
      <w:r w:rsidRPr="006040CA">
        <w:rPr>
          <w:rFonts w:ascii="Arial" w:hAnsi="Arial" w:cs="Arial"/>
          <w:bCs/>
          <w:color w:val="auto"/>
          <w:sz w:val="22"/>
          <w:lang w:val="es-AR"/>
        </w:rPr>
        <w:t>1</w:t>
      </w:r>
      <w:r w:rsidR="00B86E03" w:rsidRPr="006040CA">
        <w:rPr>
          <w:rFonts w:ascii="Arial" w:hAnsi="Arial" w:cs="Arial"/>
          <w:bCs/>
          <w:color w:val="auto"/>
          <w:sz w:val="22"/>
          <w:lang w:val="es-AR"/>
        </w:rPr>
        <w:t>.</w:t>
      </w:r>
      <w:r w:rsidRPr="006040CA">
        <w:rPr>
          <w:rFonts w:ascii="Arial" w:hAnsi="Arial" w:cs="Arial"/>
          <w:bCs/>
          <w:color w:val="auto"/>
          <w:sz w:val="22"/>
          <w:lang w:val="es-AR"/>
        </w:rPr>
        <w:t>3</w:t>
      </w:r>
      <w:r w:rsidR="006040CA" w:rsidRPr="006040CA">
        <w:rPr>
          <w:rFonts w:ascii="Arial" w:hAnsi="Arial" w:cs="Arial"/>
          <w:bCs/>
          <w:color w:val="auto"/>
          <w:sz w:val="22"/>
          <w:lang w:val="es-AR"/>
        </w:rPr>
        <w:t>5</w:t>
      </w:r>
      <w:r w:rsidRPr="006040CA">
        <w:rPr>
          <w:rFonts w:ascii="Arial" w:hAnsi="Arial" w:cs="Arial"/>
          <w:bCs/>
          <w:color w:val="auto"/>
          <w:sz w:val="22"/>
          <w:lang w:val="es-AR"/>
        </w:rPr>
        <w:t xml:space="preserve">0 líderes globales </w:t>
      </w:r>
      <w:r w:rsidR="006040CA" w:rsidRPr="006040CA">
        <w:rPr>
          <w:rFonts w:ascii="Arial" w:hAnsi="Arial" w:cs="Arial"/>
          <w:bCs/>
          <w:color w:val="auto"/>
          <w:sz w:val="22"/>
          <w:lang w:val="es-AR"/>
        </w:rPr>
        <w:t>entre el 5 de agosto y el 15</w:t>
      </w:r>
      <w:r w:rsidR="006040CA">
        <w:rPr>
          <w:rFonts w:ascii="Arial" w:hAnsi="Arial" w:cs="Arial"/>
          <w:bCs/>
          <w:color w:val="auto"/>
          <w:sz w:val="22"/>
          <w:lang w:val="es-AR"/>
        </w:rPr>
        <w:t xml:space="preserve"> </w:t>
      </w:r>
      <w:r w:rsidR="006040CA" w:rsidRPr="006040CA">
        <w:rPr>
          <w:rFonts w:ascii="Arial" w:hAnsi="Arial" w:cs="Arial"/>
          <w:bCs/>
          <w:color w:val="auto"/>
          <w:sz w:val="22"/>
          <w:lang w:val="es-AR"/>
        </w:rPr>
        <w:t>de septiembre de 2025</w:t>
      </w:r>
      <w:r w:rsidR="006040CA">
        <w:rPr>
          <w:rFonts w:ascii="Arial" w:hAnsi="Arial" w:cs="Arial"/>
          <w:bCs/>
          <w:color w:val="auto"/>
          <w:sz w:val="22"/>
          <w:lang w:val="es-AR"/>
        </w:rPr>
        <w:t xml:space="preserve">. </w:t>
      </w:r>
      <w:r w:rsidR="006040CA" w:rsidRPr="006040CA">
        <w:rPr>
          <w:rFonts w:ascii="Arial" w:hAnsi="Arial" w:cs="Arial"/>
          <w:bCs/>
          <w:color w:val="auto"/>
          <w:sz w:val="22"/>
          <w:lang w:val="es-AR"/>
        </w:rPr>
        <w:t>Todos los encuestados supervisan compañías que registran ingresos anuales de más de 500 millones</w:t>
      </w:r>
      <w:r w:rsidR="006040CA">
        <w:rPr>
          <w:rFonts w:ascii="Arial" w:hAnsi="Arial" w:cs="Arial"/>
          <w:bCs/>
          <w:color w:val="auto"/>
          <w:sz w:val="22"/>
          <w:lang w:val="es-AR"/>
        </w:rPr>
        <w:t xml:space="preserve"> de dólares</w:t>
      </w:r>
      <w:r w:rsidR="006040CA" w:rsidRPr="006040CA">
        <w:rPr>
          <w:rFonts w:ascii="Arial" w:hAnsi="Arial" w:cs="Arial"/>
          <w:bCs/>
          <w:color w:val="auto"/>
          <w:sz w:val="22"/>
          <w:lang w:val="es-AR"/>
        </w:rPr>
        <w:t xml:space="preserve">, y un tercio de </w:t>
      </w:r>
      <w:proofErr w:type="gramStart"/>
      <w:r w:rsidR="006040CA" w:rsidRPr="006040CA">
        <w:rPr>
          <w:rFonts w:ascii="Arial" w:hAnsi="Arial" w:cs="Arial"/>
          <w:bCs/>
          <w:color w:val="auto"/>
          <w:sz w:val="22"/>
          <w:lang w:val="es-AR"/>
        </w:rPr>
        <w:t>la</w:t>
      </w:r>
      <w:r w:rsidR="006040CA">
        <w:rPr>
          <w:rFonts w:ascii="Arial" w:hAnsi="Arial" w:cs="Arial"/>
          <w:bCs/>
          <w:color w:val="auto"/>
          <w:sz w:val="22"/>
          <w:lang w:val="es-AR"/>
        </w:rPr>
        <w:t>s mismas</w:t>
      </w:r>
      <w:proofErr w:type="gramEnd"/>
      <w:r w:rsidR="006040CA">
        <w:rPr>
          <w:rFonts w:ascii="Arial" w:hAnsi="Arial" w:cs="Arial"/>
          <w:bCs/>
          <w:color w:val="auto"/>
          <w:sz w:val="22"/>
          <w:lang w:val="es-AR"/>
        </w:rPr>
        <w:t xml:space="preserve"> tienen </w:t>
      </w:r>
      <w:r w:rsidR="006040CA" w:rsidRPr="006040CA">
        <w:rPr>
          <w:rFonts w:ascii="Arial" w:hAnsi="Arial" w:cs="Arial"/>
          <w:bCs/>
          <w:color w:val="auto"/>
          <w:sz w:val="22"/>
          <w:lang w:val="es-AR"/>
        </w:rPr>
        <w:t xml:space="preserve">ingresos anuales de más de 10 mil millones. </w:t>
      </w:r>
      <w:r w:rsidR="006040CA">
        <w:rPr>
          <w:rFonts w:ascii="Arial" w:hAnsi="Arial" w:cs="Arial"/>
          <w:bCs/>
          <w:color w:val="auto"/>
          <w:sz w:val="22"/>
          <w:lang w:val="es-AR"/>
        </w:rPr>
        <w:t xml:space="preserve">El relevamiento </w:t>
      </w:r>
      <w:r w:rsidR="006040CA" w:rsidRPr="006040CA">
        <w:rPr>
          <w:rFonts w:ascii="Arial" w:hAnsi="Arial" w:cs="Arial"/>
          <w:bCs/>
          <w:color w:val="auto"/>
          <w:sz w:val="22"/>
          <w:lang w:val="es-AR"/>
        </w:rPr>
        <w:t xml:space="preserve">contó con la participación de CEO de 11 mercados clave (Australia, Canadá, China, Francia, Alemania, India, Italia, Japón, España, el Reino Unido y los Estados Unidos) y 12 sectores </w:t>
      </w:r>
      <w:r w:rsidR="006040CA">
        <w:rPr>
          <w:rFonts w:ascii="Arial" w:hAnsi="Arial" w:cs="Arial"/>
          <w:bCs/>
          <w:color w:val="auto"/>
          <w:sz w:val="22"/>
          <w:lang w:val="es-AR"/>
        </w:rPr>
        <w:t xml:space="preserve">estratégicos </w:t>
      </w:r>
      <w:r w:rsidR="006040CA" w:rsidRPr="006040CA">
        <w:rPr>
          <w:rFonts w:ascii="Arial" w:hAnsi="Arial" w:cs="Arial"/>
          <w:bCs/>
          <w:color w:val="auto"/>
          <w:sz w:val="22"/>
          <w:lang w:val="es-AR"/>
        </w:rPr>
        <w:t xml:space="preserve">de la industria (administración de activos, automotriz, bancos, mercados minoristas/de consumo, energía, salud infraestructura, seguros, ciencias de la vida, fabricación, tecnología y telecomunicaciones). </w:t>
      </w:r>
    </w:p>
    <w:p w14:paraId="4DBA846F" w14:textId="137980E3" w:rsidR="00BF075A" w:rsidRPr="00BF075A" w:rsidRDefault="006040CA" w:rsidP="00BF075A">
      <w:pPr>
        <w:pStyle w:val="Volanta"/>
        <w:tabs>
          <w:tab w:val="left" w:pos="8025"/>
        </w:tabs>
        <w:jc w:val="both"/>
        <w:rPr>
          <w:rFonts w:ascii="Arial" w:hAnsi="Arial" w:cs="Arial"/>
          <w:b w:val="0"/>
          <w:color w:val="auto"/>
          <w:kern w:val="0"/>
          <w:sz w:val="22"/>
          <w:szCs w:val="22"/>
          <w:lang w:val="es-AR"/>
        </w:rPr>
      </w:pPr>
      <w:r>
        <w:rPr>
          <w:rFonts w:ascii="Arial" w:hAnsi="Arial" w:cs="Arial"/>
          <w:b w:val="0"/>
          <w:color w:val="auto"/>
          <w:kern w:val="0"/>
          <w:sz w:val="22"/>
          <w:szCs w:val="22"/>
          <w:lang w:val="es-AR"/>
        </w:rPr>
        <w:t>El estudio r</w:t>
      </w:r>
      <w:r w:rsidR="00BF075A" w:rsidRPr="00BF075A">
        <w:rPr>
          <w:rFonts w:ascii="Arial" w:hAnsi="Arial" w:cs="Arial"/>
          <w:b w:val="0"/>
          <w:color w:val="auto"/>
          <w:kern w:val="0"/>
          <w:sz w:val="22"/>
          <w:szCs w:val="22"/>
          <w:lang w:val="es-AR"/>
        </w:rPr>
        <w:t xml:space="preserve">evela que los CEO son cautos, debido a las tensiones geopolíticas persistentes y la incertidumbre económica. Estas circunstancias complejas están generando un cambio en el enfoque de liderazgo, y muchos están adaptando sus estrategias de crecimiento para afrontar la difícil realidad del mundo actual. El 68 % de los CEO confía en el rumbo actual de la economía mundial, un porcentaje inferior al 72 % registrado el año pasado, lo que demuestra que la confianza sigue en baja a largo plazo.  </w:t>
      </w:r>
    </w:p>
    <w:p w14:paraId="5E259DA6" w14:textId="77777777" w:rsidR="00BF075A" w:rsidRPr="00B86E03" w:rsidRDefault="00BF075A" w:rsidP="00BF075A">
      <w:pPr>
        <w:pStyle w:val="Volanta"/>
        <w:tabs>
          <w:tab w:val="left" w:pos="8025"/>
        </w:tabs>
        <w:jc w:val="both"/>
        <w:rPr>
          <w:rFonts w:ascii="Arial" w:hAnsi="Arial" w:cs="Arial"/>
          <w:b w:val="0"/>
          <w:color w:val="auto"/>
          <w:kern w:val="0"/>
          <w:sz w:val="22"/>
          <w:szCs w:val="22"/>
          <w:u w:val="single"/>
          <w:lang w:val="es-AR"/>
        </w:rPr>
      </w:pPr>
    </w:p>
    <w:p w14:paraId="4F3B3CFD" w14:textId="1333A781" w:rsidR="00425CC7" w:rsidRPr="00BF075A" w:rsidRDefault="00425CC7" w:rsidP="00425CC7">
      <w:pPr>
        <w:pStyle w:val="Volanta"/>
        <w:tabs>
          <w:tab w:val="left" w:pos="8025"/>
        </w:tabs>
        <w:jc w:val="both"/>
        <w:rPr>
          <w:rFonts w:ascii="Arial" w:hAnsi="Arial" w:cs="Arial"/>
          <w:b w:val="0"/>
          <w:i/>
          <w:iCs/>
          <w:color w:val="auto"/>
          <w:kern w:val="0"/>
          <w:sz w:val="22"/>
          <w:szCs w:val="22"/>
          <w:lang w:val="es-AR"/>
        </w:rPr>
      </w:pPr>
      <w:r w:rsidRPr="00B86E03">
        <w:rPr>
          <w:rFonts w:ascii="Arial" w:hAnsi="Arial" w:cs="Arial"/>
          <w:b w:val="0"/>
          <w:color w:val="auto"/>
          <w:kern w:val="0"/>
          <w:sz w:val="22"/>
          <w:szCs w:val="22"/>
          <w:lang w:val="es-AR"/>
        </w:rPr>
        <w:t>Para</w:t>
      </w:r>
      <w:r>
        <w:rPr>
          <w:rFonts w:ascii="Arial" w:hAnsi="Arial" w:cs="Arial"/>
          <w:bCs w:val="0"/>
          <w:color w:val="auto"/>
          <w:kern w:val="0"/>
          <w:sz w:val="22"/>
          <w:szCs w:val="22"/>
          <w:lang w:val="es-AR"/>
        </w:rPr>
        <w:t xml:space="preserve"> </w:t>
      </w:r>
      <w:r w:rsidRPr="00BF075A">
        <w:rPr>
          <w:rFonts w:ascii="Arial" w:hAnsi="Arial" w:cs="Arial"/>
          <w:bCs w:val="0"/>
          <w:color w:val="auto"/>
          <w:kern w:val="0"/>
          <w:sz w:val="22"/>
          <w:szCs w:val="22"/>
          <w:lang w:val="es-AR"/>
        </w:rPr>
        <w:t xml:space="preserve">Bill Thomas, </w:t>
      </w:r>
      <w:r w:rsidR="00073172" w:rsidRPr="00BF075A">
        <w:rPr>
          <w:rFonts w:ascii="Arial" w:hAnsi="Arial" w:cs="Arial"/>
          <w:bCs w:val="0"/>
          <w:color w:val="auto"/>
          <w:kern w:val="0"/>
          <w:sz w:val="22"/>
          <w:szCs w:val="22"/>
          <w:lang w:val="es-AR"/>
        </w:rPr>
        <w:t>presidente</w:t>
      </w:r>
      <w:r w:rsidRPr="00BF075A">
        <w:rPr>
          <w:rFonts w:ascii="Arial" w:hAnsi="Arial" w:cs="Arial"/>
          <w:bCs w:val="0"/>
          <w:color w:val="auto"/>
          <w:kern w:val="0"/>
          <w:sz w:val="22"/>
          <w:szCs w:val="22"/>
          <w:lang w:val="es-AR"/>
        </w:rPr>
        <w:t xml:space="preserve"> Global y CEO de KPMG, </w:t>
      </w:r>
      <w:r w:rsidRPr="00BF075A">
        <w:rPr>
          <w:rFonts w:ascii="Arial" w:hAnsi="Arial" w:cs="Arial"/>
          <w:b w:val="0"/>
          <w:color w:val="auto"/>
          <w:kern w:val="0"/>
          <w:sz w:val="22"/>
          <w:szCs w:val="22"/>
          <w:lang w:val="es-AR"/>
        </w:rPr>
        <w:t>“</w:t>
      </w:r>
      <w:r>
        <w:rPr>
          <w:rFonts w:ascii="Arial" w:hAnsi="Arial" w:cs="Arial"/>
          <w:b w:val="0"/>
          <w:i/>
          <w:iCs/>
          <w:color w:val="auto"/>
          <w:kern w:val="0"/>
          <w:sz w:val="22"/>
          <w:szCs w:val="22"/>
          <w:lang w:val="es-AR"/>
        </w:rPr>
        <w:t>n</w:t>
      </w:r>
      <w:r w:rsidRPr="00BF075A">
        <w:rPr>
          <w:rFonts w:ascii="Arial" w:hAnsi="Arial" w:cs="Arial"/>
          <w:b w:val="0"/>
          <w:i/>
          <w:iCs/>
          <w:color w:val="auto"/>
          <w:kern w:val="0"/>
          <w:sz w:val="22"/>
          <w:szCs w:val="22"/>
          <w:lang w:val="es-AR"/>
        </w:rPr>
        <w:t>uestros hallazgos demuestran con claridad que los CEO están encontrando oportunidades en la disrupción a hacer una inversión audaz en tecnología, innovación y talento.  Lo que vemos es que se requiere un equilibrio entre innovación y responsabilidad. Las respuestas de los CEO sobre la IA son un ejemplo de esto, ya que los líderes reconocen la necesidad de adoptar la innovación a la vez que se ocupan de las inquietudes en términos de ética, regulación, capacitación y acceso al talento. En última instancia, los líderes que puedan afrontar la volatilidad del mercado y concentrar sus inversiones en las áreas estratégicas adecuadas para su organización estarán mejor posicionados para identificar nuevas oportunidades y generar un crecimiento sostenible a largo plazo.”</w:t>
      </w:r>
    </w:p>
    <w:p w14:paraId="2E9F838A" w14:textId="77777777" w:rsidR="00425CC7" w:rsidRPr="00BF075A" w:rsidRDefault="00425CC7" w:rsidP="00425CC7">
      <w:pPr>
        <w:pStyle w:val="Volanta"/>
        <w:tabs>
          <w:tab w:val="left" w:pos="8025"/>
        </w:tabs>
        <w:jc w:val="both"/>
        <w:rPr>
          <w:rFonts w:ascii="Arial" w:hAnsi="Arial" w:cs="Arial"/>
          <w:b w:val="0"/>
          <w:color w:val="auto"/>
          <w:kern w:val="0"/>
          <w:sz w:val="22"/>
          <w:szCs w:val="22"/>
          <w:lang w:val="es-AR"/>
        </w:rPr>
      </w:pPr>
    </w:p>
    <w:p w14:paraId="7129D166" w14:textId="06CB8D84" w:rsidR="00425CC7" w:rsidRPr="00B86E03" w:rsidRDefault="00425CC7" w:rsidP="00BF075A">
      <w:pPr>
        <w:pStyle w:val="Volanta"/>
        <w:tabs>
          <w:tab w:val="left" w:pos="8025"/>
        </w:tabs>
        <w:jc w:val="both"/>
        <w:rPr>
          <w:rFonts w:ascii="Arial" w:hAnsi="Arial" w:cs="Arial"/>
          <w:b w:val="0"/>
          <w:i/>
          <w:iCs/>
          <w:color w:val="auto"/>
          <w:kern w:val="0"/>
          <w:sz w:val="22"/>
          <w:szCs w:val="22"/>
          <w:lang w:val="es-AR"/>
        </w:rPr>
      </w:pPr>
      <w:r w:rsidRPr="00BD72EC">
        <w:rPr>
          <w:rFonts w:ascii="Arial" w:hAnsi="Arial" w:cs="Arial"/>
          <w:b w:val="0"/>
          <w:color w:val="auto"/>
          <w:kern w:val="0"/>
          <w:sz w:val="22"/>
          <w:szCs w:val="22"/>
          <w:lang w:val="es-AR"/>
        </w:rPr>
        <w:t xml:space="preserve">Por su parte, </w:t>
      </w:r>
      <w:r w:rsidRPr="00BD72EC">
        <w:rPr>
          <w:rFonts w:ascii="Arial" w:hAnsi="Arial" w:cs="Arial"/>
          <w:bCs w:val="0"/>
          <w:color w:val="auto"/>
          <w:kern w:val="0"/>
          <w:sz w:val="22"/>
          <w:szCs w:val="22"/>
          <w:lang w:val="es-AR"/>
        </w:rPr>
        <w:t xml:space="preserve">Néstor García, </w:t>
      </w:r>
      <w:r w:rsidR="00073172" w:rsidRPr="00BD72EC">
        <w:rPr>
          <w:rFonts w:ascii="Arial" w:hAnsi="Arial" w:cs="Arial"/>
          <w:bCs w:val="0"/>
          <w:color w:val="auto"/>
          <w:kern w:val="0"/>
          <w:sz w:val="22"/>
          <w:szCs w:val="22"/>
          <w:lang w:val="es-AR"/>
        </w:rPr>
        <w:t>presidente</w:t>
      </w:r>
      <w:r w:rsidRPr="00BD72EC">
        <w:rPr>
          <w:rFonts w:ascii="Arial" w:hAnsi="Arial" w:cs="Arial"/>
          <w:bCs w:val="0"/>
          <w:color w:val="auto"/>
          <w:kern w:val="0"/>
          <w:sz w:val="22"/>
          <w:szCs w:val="22"/>
          <w:lang w:val="es-AR"/>
        </w:rPr>
        <w:t xml:space="preserve"> y CEO de KPMG Argentina</w:t>
      </w:r>
      <w:r w:rsidR="00B86E03" w:rsidRPr="00BD72EC">
        <w:rPr>
          <w:rFonts w:ascii="Arial" w:hAnsi="Arial" w:cs="Arial"/>
          <w:bCs w:val="0"/>
          <w:color w:val="auto"/>
          <w:kern w:val="0"/>
          <w:sz w:val="22"/>
          <w:szCs w:val="22"/>
          <w:lang w:val="es-AR"/>
        </w:rPr>
        <w:t xml:space="preserve">, </w:t>
      </w:r>
      <w:r w:rsidR="00B86E03" w:rsidRPr="00BD72EC">
        <w:rPr>
          <w:rFonts w:ascii="Arial" w:hAnsi="Arial" w:cs="Arial"/>
          <w:b w:val="0"/>
          <w:color w:val="auto"/>
          <w:kern w:val="0"/>
          <w:sz w:val="22"/>
          <w:szCs w:val="22"/>
          <w:lang w:val="es-AR"/>
        </w:rPr>
        <w:t>considera que</w:t>
      </w:r>
      <w:r w:rsidRPr="00BD72EC">
        <w:rPr>
          <w:rFonts w:ascii="Arial" w:hAnsi="Arial" w:cs="Arial"/>
          <w:b w:val="0"/>
          <w:color w:val="auto"/>
          <w:kern w:val="0"/>
          <w:sz w:val="22"/>
          <w:szCs w:val="22"/>
          <w:lang w:val="es-AR"/>
        </w:rPr>
        <w:t>, “</w:t>
      </w:r>
      <w:r w:rsidR="00B86E03" w:rsidRPr="00BD72EC">
        <w:rPr>
          <w:rFonts w:ascii="Arial" w:hAnsi="Arial" w:cs="Arial"/>
          <w:b w:val="0"/>
          <w:i/>
          <w:iCs/>
          <w:color w:val="auto"/>
          <w:kern w:val="0"/>
          <w:sz w:val="22"/>
          <w:szCs w:val="22"/>
          <w:lang w:val="es-AR"/>
        </w:rPr>
        <w:t xml:space="preserve">la encuesta aporta datos esenciales y estratégicos para los CEO de la Argentina porque indican hacia dónde va el mundo de los negocios de acuerdo con el actual contexto internacional </w:t>
      </w:r>
      <w:r w:rsidR="003D64F1" w:rsidRPr="00BD72EC">
        <w:rPr>
          <w:rFonts w:ascii="Arial" w:hAnsi="Arial" w:cs="Arial"/>
          <w:b w:val="0"/>
          <w:i/>
          <w:iCs/>
          <w:color w:val="auto"/>
          <w:kern w:val="0"/>
          <w:sz w:val="22"/>
          <w:szCs w:val="22"/>
          <w:lang w:val="es-AR"/>
        </w:rPr>
        <w:t xml:space="preserve">determinado por </w:t>
      </w:r>
      <w:r w:rsidR="00B86E03" w:rsidRPr="00BD72EC">
        <w:rPr>
          <w:rFonts w:ascii="Arial" w:hAnsi="Arial" w:cs="Arial"/>
          <w:b w:val="0"/>
          <w:i/>
          <w:iCs/>
          <w:color w:val="auto"/>
          <w:kern w:val="0"/>
          <w:sz w:val="22"/>
          <w:szCs w:val="22"/>
          <w:lang w:val="es-AR"/>
        </w:rPr>
        <w:t>incertidumbres y cambios permanentes. Lo</w:t>
      </w:r>
      <w:r w:rsidR="00BD72EC" w:rsidRPr="00BD72EC">
        <w:rPr>
          <w:rFonts w:ascii="Arial" w:hAnsi="Arial" w:cs="Arial"/>
          <w:b w:val="0"/>
          <w:i/>
          <w:iCs/>
          <w:color w:val="auto"/>
          <w:kern w:val="0"/>
          <w:sz w:val="22"/>
          <w:szCs w:val="22"/>
          <w:lang w:val="es-AR"/>
        </w:rPr>
        <w:t>s</w:t>
      </w:r>
      <w:r w:rsidR="00B86E03" w:rsidRPr="00BD72EC">
        <w:rPr>
          <w:rFonts w:ascii="Arial" w:hAnsi="Arial" w:cs="Arial"/>
          <w:b w:val="0"/>
          <w:i/>
          <w:iCs/>
          <w:color w:val="auto"/>
          <w:kern w:val="0"/>
          <w:sz w:val="22"/>
          <w:szCs w:val="22"/>
          <w:lang w:val="es-AR"/>
        </w:rPr>
        <w:t xml:space="preserve"> l</w:t>
      </w:r>
      <w:r w:rsidR="00BD72EC" w:rsidRPr="00BD72EC">
        <w:rPr>
          <w:rFonts w:ascii="Arial" w:hAnsi="Arial" w:cs="Arial"/>
          <w:b w:val="0"/>
          <w:i/>
          <w:iCs/>
          <w:color w:val="auto"/>
          <w:kern w:val="0"/>
          <w:sz w:val="22"/>
          <w:szCs w:val="22"/>
          <w:lang w:val="es-AR"/>
        </w:rPr>
        <w:t>í</w:t>
      </w:r>
      <w:r w:rsidR="00B86E03" w:rsidRPr="00BD72EC">
        <w:rPr>
          <w:rFonts w:ascii="Arial" w:hAnsi="Arial" w:cs="Arial"/>
          <w:b w:val="0"/>
          <w:i/>
          <w:iCs/>
          <w:color w:val="auto"/>
          <w:kern w:val="0"/>
          <w:sz w:val="22"/>
          <w:szCs w:val="22"/>
          <w:lang w:val="es-AR"/>
        </w:rPr>
        <w:t xml:space="preserve">deres locales deben administrar los problemas que aún persisten en </w:t>
      </w:r>
      <w:r w:rsidR="003D64F1" w:rsidRPr="00BD72EC">
        <w:rPr>
          <w:rFonts w:ascii="Arial" w:hAnsi="Arial" w:cs="Arial"/>
          <w:b w:val="0"/>
          <w:i/>
          <w:iCs/>
          <w:color w:val="auto"/>
          <w:kern w:val="0"/>
          <w:sz w:val="22"/>
          <w:szCs w:val="22"/>
          <w:lang w:val="es-AR"/>
        </w:rPr>
        <w:t>una</w:t>
      </w:r>
      <w:r w:rsidR="00B86E03" w:rsidRPr="00BD72EC">
        <w:rPr>
          <w:rFonts w:ascii="Arial" w:hAnsi="Arial" w:cs="Arial"/>
          <w:b w:val="0"/>
          <w:i/>
          <w:iCs/>
          <w:color w:val="auto"/>
          <w:kern w:val="0"/>
          <w:sz w:val="22"/>
          <w:szCs w:val="22"/>
          <w:lang w:val="es-AR"/>
        </w:rPr>
        <w:t xml:space="preserve"> economía argentina </w:t>
      </w:r>
      <w:r w:rsidR="003D64F1" w:rsidRPr="00BD72EC">
        <w:rPr>
          <w:rFonts w:ascii="Arial" w:hAnsi="Arial" w:cs="Arial"/>
          <w:b w:val="0"/>
          <w:i/>
          <w:iCs/>
          <w:color w:val="auto"/>
          <w:kern w:val="0"/>
          <w:sz w:val="22"/>
          <w:szCs w:val="22"/>
          <w:lang w:val="es-AR"/>
        </w:rPr>
        <w:t xml:space="preserve">que </w:t>
      </w:r>
      <w:r w:rsidR="00B86E03" w:rsidRPr="00BD72EC">
        <w:rPr>
          <w:rFonts w:ascii="Arial" w:hAnsi="Arial" w:cs="Arial"/>
          <w:b w:val="0"/>
          <w:i/>
          <w:iCs/>
          <w:color w:val="auto"/>
          <w:kern w:val="0"/>
          <w:sz w:val="22"/>
          <w:szCs w:val="22"/>
          <w:lang w:val="es-AR"/>
        </w:rPr>
        <w:t xml:space="preserve">está en transición </w:t>
      </w:r>
      <w:r w:rsidR="003D64F1" w:rsidRPr="00BD72EC">
        <w:rPr>
          <w:rFonts w:ascii="Arial" w:hAnsi="Arial" w:cs="Arial"/>
          <w:b w:val="0"/>
          <w:i/>
          <w:iCs/>
          <w:color w:val="auto"/>
          <w:kern w:val="0"/>
          <w:sz w:val="22"/>
          <w:szCs w:val="22"/>
          <w:lang w:val="es-AR"/>
        </w:rPr>
        <w:t xml:space="preserve">hacia la estabilización </w:t>
      </w:r>
      <w:r w:rsidR="00B86E03" w:rsidRPr="00BD72EC">
        <w:rPr>
          <w:rFonts w:ascii="Arial" w:hAnsi="Arial" w:cs="Arial"/>
          <w:b w:val="0"/>
          <w:i/>
          <w:iCs/>
          <w:color w:val="auto"/>
          <w:kern w:val="0"/>
          <w:sz w:val="22"/>
          <w:szCs w:val="22"/>
          <w:lang w:val="es-AR"/>
        </w:rPr>
        <w:t xml:space="preserve">y al mismo tiempo prepararse para cuando aparezcan las oportunidades en mercados </w:t>
      </w:r>
      <w:r w:rsidR="003D64F1" w:rsidRPr="00BD72EC">
        <w:rPr>
          <w:rFonts w:ascii="Arial" w:hAnsi="Arial" w:cs="Arial"/>
          <w:b w:val="0"/>
          <w:i/>
          <w:iCs/>
          <w:color w:val="auto"/>
          <w:kern w:val="0"/>
          <w:sz w:val="22"/>
          <w:szCs w:val="22"/>
          <w:lang w:val="es-AR"/>
        </w:rPr>
        <w:t xml:space="preserve">que hoy son </w:t>
      </w:r>
      <w:r w:rsidR="00B86E03" w:rsidRPr="00BD72EC">
        <w:rPr>
          <w:rFonts w:ascii="Arial" w:hAnsi="Arial" w:cs="Arial"/>
          <w:b w:val="0"/>
          <w:i/>
          <w:iCs/>
          <w:color w:val="auto"/>
          <w:kern w:val="0"/>
          <w:sz w:val="22"/>
          <w:szCs w:val="22"/>
          <w:lang w:val="es-AR"/>
        </w:rPr>
        <w:t>muy competitivos y exigentes”.</w:t>
      </w:r>
    </w:p>
    <w:p w14:paraId="4F0D7708" w14:textId="77777777" w:rsidR="00425CC7" w:rsidRPr="00425CC7" w:rsidRDefault="00425CC7" w:rsidP="00BF075A">
      <w:pPr>
        <w:pStyle w:val="Volanta"/>
        <w:tabs>
          <w:tab w:val="left" w:pos="8025"/>
        </w:tabs>
        <w:jc w:val="both"/>
        <w:rPr>
          <w:rFonts w:ascii="Arial" w:hAnsi="Arial" w:cs="Arial"/>
          <w:bCs w:val="0"/>
          <w:color w:val="auto"/>
          <w:kern w:val="0"/>
          <w:sz w:val="22"/>
          <w:szCs w:val="22"/>
          <w:u w:val="single"/>
          <w:lang w:val="es-AR"/>
        </w:rPr>
      </w:pPr>
    </w:p>
    <w:p w14:paraId="07776D8B" w14:textId="3855F715" w:rsidR="00BF075A" w:rsidRDefault="00BF075A" w:rsidP="00BF075A">
      <w:pPr>
        <w:pStyle w:val="Volanta"/>
        <w:tabs>
          <w:tab w:val="left" w:pos="8025"/>
        </w:tabs>
        <w:jc w:val="both"/>
        <w:rPr>
          <w:rFonts w:ascii="Arial" w:hAnsi="Arial" w:cs="Arial"/>
          <w:bCs w:val="0"/>
          <w:color w:val="auto"/>
          <w:kern w:val="0"/>
          <w:sz w:val="22"/>
          <w:szCs w:val="22"/>
          <w:u w:val="single"/>
          <w:lang w:val="es-AR"/>
        </w:rPr>
      </w:pPr>
      <w:r w:rsidRPr="00BF075A">
        <w:rPr>
          <w:rFonts w:ascii="Arial" w:hAnsi="Arial" w:cs="Arial"/>
          <w:bCs w:val="0"/>
          <w:color w:val="auto"/>
          <w:kern w:val="0"/>
          <w:sz w:val="22"/>
          <w:szCs w:val="22"/>
          <w:u w:val="single"/>
          <w:lang w:val="es-AR"/>
        </w:rPr>
        <w:t>Los CEO se adaptan y avanzan</w:t>
      </w:r>
    </w:p>
    <w:p w14:paraId="1BD712FB" w14:textId="77777777" w:rsidR="00425CC7" w:rsidRPr="00BF075A" w:rsidRDefault="00425CC7" w:rsidP="00BF075A">
      <w:pPr>
        <w:pStyle w:val="Volanta"/>
        <w:tabs>
          <w:tab w:val="left" w:pos="8025"/>
        </w:tabs>
        <w:jc w:val="both"/>
        <w:rPr>
          <w:rFonts w:ascii="Arial" w:hAnsi="Arial" w:cs="Arial"/>
          <w:bCs w:val="0"/>
          <w:color w:val="auto"/>
          <w:kern w:val="0"/>
          <w:sz w:val="22"/>
          <w:szCs w:val="22"/>
          <w:u w:val="single"/>
          <w:lang w:val="es-AR"/>
        </w:rPr>
      </w:pPr>
    </w:p>
    <w:p w14:paraId="0BB23176" w14:textId="30C8B042" w:rsidR="00BF075A" w:rsidRPr="00BF075A" w:rsidRDefault="00BF075A" w:rsidP="00BF075A">
      <w:pPr>
        <w:pStyle w:val="Volanta"/>
        <w:tabs>
          <w:tab w:val="left" w:pos="8025"/>
        </w:tabs>
        <w:jc w:val="both"/>
        <w:rPr>
          <w:rFonts w:ascii="Arial" w:hAnsi="Arial" w:cs="Arial"/>
          <w:b w:val="0"/>
          <w:color w:val="auto"/>
          <w:kern w:val="0"/>
          <w:sz w:val="22"/>
          <w:szCs w:val="22"/>
          <w:lang w:val="es-AR"/>
        </w:rPr>
      </w:pPr>
      <w:r w:rsidRPr="00BF075A">
        <w:rPr>
          <w:rFonts w:ascii="Arial" w:hAnsi="Arial" w:cs="Arial"/>
          <w:b w:val="0"/>
          <w:color w:val="auto"/>
          <w:kern w:val="0"/>
          <w:sz w:val="22"/>
          <w:szCs w:val="22"/>
          <w:lang w:val="es-AR"/>
        </w:rPr>
        <w:t xml:space="preserve">A pesar de las dificultades, hay un optimismo </w:t>
      </w:r>
      <w:r w:rsidR="003D64F1">
        <w:rPr>
          <w:rFonts w:ascii="Arial" w:hAnsi="Arial" w:cs="Arial"/>
          <w:b w:val="0"/>
          <w:color w:val="auto"/>
          <w:kern w:val="0"/>
          <w:sz w:val="22"/>
          <w:szCs w:val="22"/>
          <w:lang w:val="es-AR"/>
        </w:rPr>
        <w:t>prudente,</w:t>
      </w:r>
      <w:r w:rsidRPr="00BF075A">
        <w:rPr>
          <w:rFonts w:ascii="Arial" w:hAnsi="Arial" w:cs="Arial"/>
          <w:b w:val="0"/>
          <w:color w:val="auto"/>
          <w:kern w:val="0"/>
          <w:sz w:val="22"/>
          <w:szCs w:val="22"/>
          <w:lang w:val="es-AR"/>
        </w:rPr>
        <w:t xml:space="preserve"> y una mayoría considerable de líderes se concentra en la inversión en talentos para impulsar la recuperación del crecimiento. El 92 % de los CEO afirma que tiene planeado aumentar la nómina en los próximos 12 meses, mientras que muchos confían en que habrá un crecimiento de las ganancias y siguen interesados en las fusiones y adquisiciones. El 40 % prevé aumentos de ganancias superiores al 2,5 % en los próximos 12 meses, mientras que el 89 % proyecta que habrá </w:t>
      </w:r>
      <w:r w:rsidR="003D64F1">
        <w:rPr>
          <w:rFonts w:ascii="Arial" w:hAnsi="Arial" w:cs="Arial"/>
          <w:b w:val="0"/>
          <w:color w:val="auto"/>
          <w:kern w:val="0"/>
          <w:sz w:val="22"/>
          <w:szCs w:val="22"/>
          <w:lang w:val="es-AR"/>
        </w:rPr>
        <w:t>operaciones de M&amp;A</w:t>
      </w:r>
      <w:r w:rsidRPr="00BF075A">
        <w:rPr>
          <w:rFonts w:ascii="Arial" w:hAnsi="Arial" w:cs="Arial"/>
          <w:b w:val="0"/>
          <w:color w:val="auto"/>
          <w:kern w:val="0"/>
          <w:sz w:val="22"/>
          <w:szCs w:val="22"/>
          <w:lang w:val="es-AR"/>
        </w:rPr>
        <w:t>. Los principales obstáculos que pueden surgir para lograr el crecimiento se mantienen relativamente sin cambios con respecto al año pasado</w:t>
      </w:r>
      <w:r w:rsidR="003D64F1">
        <w:rPr>
          <w:rFonts w:ascii="Arial" w:hAnsi="Arial" w:cs="Arial"/>
          <w:b w:val="0"/>
          <w:color w:val="auto"/>
          <w:kern w:val="0"/>
          <w:sz w:val="22"/>
          <w:szCs w:val="22"/>
          <w:lang w:val="es-AR"/>
        </w:rPr>
        <w:t>: l</w:t>
      </w:r>
      <w:r w:rsidRPr="00BF075A">
        <w:rPr>
          <w:rFonts w:ascii="Arial" w:hAnsi="Arial" w:cs="Arial"/>
          <w:b w:val="0"/>
          <w:color w:val="auto"/>
          <w:kern w:val="0"/>
          <w:sz w:val="22"/>
          <w:szCs w:val="22"/>
          <w:lang w:val="es-AR"/>
        </w:rPr>
        <w:t>a ciberdelincuencia y la ciberinseguridad (79 %), la preparación o capacitación de la fuerza laboral en materia de IA (77 %) y la integración exitosa de la IA en los procesos de negocios (75 %)</w:t>
      </w:r>
      <w:r w:rsidR="003D64F1">
        <w:rPr>
          <w:rFonts w:ascii="Arial" w:hAnsi="Arial" w:cs="Arial"/>
          <w:b w:val="0"/>
          <w:color w:val="auto"/>
          <w:kern w:val="0"/>
          <w:sz w:val="22"/>
          <w:szCs w:val="22"/>
          <w:lang w:val="es-AR"/>
        </w:rPr>
        <w:t xml:space="preserve">, </w:t>
      </w:r>
      <w:r w:rsidRPr="00BF075A">
        <w:rPr>
          <w:rFonts w:ascii="Arial" w:hAnsi="Arial" w:cs="Arial"/>
          <w:b w:val="0"/>
          <w:color w:val="auto"/>
          <w:kern w:val="0"/>
          <w:sz w:val="22"/>
          <w:szCs w:val="22"/>
          <w:lang w:val="es-AR"/>
        </w:rPr>
        <w:t>siguen siendo factores clave.</w:t>
      </w:r>
    </w:p>
    <w:p w14:paraId="520C7F06" w14:textId="77777777" w:rsidR="00E15EBD" w:rsidRDefault="00E15EBD" w:rsidP="00BF075A">
      <w:pPr>
        <w:pStyle w:val="Volanta"/>
        <w:tabs>
          <w:tab w:val="left" w:pos="8025"/>
        </w:tabs>
        <w:jc w:val="both"/>
        <w:rPr>
          <w:rFonts w:ascii="Arial" w:hAnsi="Arial" w:cs="Arial"/>
          <w:b w:val="0"/>
          <w:color w:val="auto"/>
          <w:kern w:val="0"/>
          <w:sz w:val="22"/>
          <w:szCs w:val="22"/>
          <w:lang w:val="es-AR"/>
        </w:rPr>
      </w:pPr>
    </w:p>
    <w:p w14:paraId="632FC52E" w14:textId="09B85F60" w:rsidR="00E15EBD" w:rsidRDefault="00E15EBD" w:rsidP="00E15EBD">
      <w:pPr>
        <w:pStyle w:val="Volanta"/>
        <w:tabs>
          <w:tab w:val="left" w:pos="8025"/>
        </w:tabs>
        <w:jc w:val="center"/>
        <w:rPr>
          <w:rFonts w:ascii="Arial" w:hAnsi="Arial" w:cs="Arial"/>
          <w:b w:val="0"/>
          <w:color w:val="auto"/>
          <w:kern w:val="0"/>
          <w:sz w:val="22"/>
          <w:szCs w:val="22"/>
          <w:lang w:val="es-AR"/>
        </w:rPr>
      </w:pPr>
      <w:r w:rsidRPr="00C94555">
        <w:rPr>
          <w:noProof/>
        </w:rPr>
        <w:drawing>
          <wp:inline distT="0" distB="0" distL="0" distR="0" wp14:anchorId="012F9F0D" wp14:editId="35835D48">
            <wp:extent cx="5092700" cy="2613360"/>
            <wp:effectExtent l="0" t="0" r="0" b="0"/>
            <wp:docPr id="148928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8846" name=""/>
                    <pic:cNvPicPr/>
                  </pic:nvPicPr>
                  <pic:blipFill rotWithShape="1">
                    <a:blip r:embed="rId11"/>
                    <a:srcRect l="2823" t="28016" r="52493" b="31215"/>
                    <a:stretch>
                      <a:fillRect/>
                    </a:stretch>
                  </pic:blipFill>
                  <pic:spPr bwMode="auto">
                    <a:xfrm>
                      <a:off x="0" y="0"/>
                      <a:ext cx="5119372" cy="2627047"/>
                    </a:xfrm>
                    <a:prstGeom prst="rect">
                      <a:avLst/>
                    </a:prstGeom>
                    <a:ln>
                      <a:noFill/>
                    </a:ln>
                    <a:extLst>
                      <a:ext uri="{53640926-AAD7-44D8-BBD7-CCE9431645EC}">
                        <a14:shadowObscured xmlns:a14="http://schemas.microsoft.com/office/drawing/2010/main"/>
                      </a:ext>
                    </a:extLst>
                  </pic:spPr>
                </pic:pic>
              </a:graphicData>
            </a:graphic>
          </wp:inline>
        </w:drawing>
      </w:r>
    </w:p>
    <w:p w14:paraId="03431A0F" w14:textId="77777777" w:rsidR="00E15EBD" w:rsidRDefault="00E15EBD" w:rsidP="00BF075A">
      <w:pPr>
        <w:pStyle w:val="Volanta"/>
        <w:tabs>
          <w:tab w:val="left" w:pos="8025"/>
        </w:tabs>
        <w:jc w:val="both"/>
        <w:rPr>
          <w:rFonts w:ascii="Arial" w:hAnsi="Arial" w:cs="Arial"/>
          <w:b w:val="0"/>
          <w:color w:val="auto"/>
          <w:kern w:val="0"/>
          <w:sz w:val="22"/>
          <w:szCs w:val="22"/>
          <w:lang w:val="es-AR"/>
        </w:rPr>
      </w:pPr>
    </w:p>
    <w:p w14:paraId="24F62619" w14:textId="77777777" w:rsidR="00E15EBD" w:rsidRDefault="00E15EBD" w:rsidP="00BF075A">
      <w:pPr>
        <w:pStyle w:val="Volanta"/>
        <w:tabs>
          <w:tab w:val="left" w:pos="8025"/>
        </w:tabs>
        <w:jc w:val="both"/>
        <w:rPr>
          <w:rFonts w:ascii="Arial" w:hAnsi="Arial" w:cs="Arial"/>
          <w:b w:val="0"/>
          <w:color w:val="auto"/>
          <w:kern w:val="0"/>
          <w:sz w:val="22"/>
          <w:szCs w:val="22"/>
          <w:lang w:val="es-AR"/>
        </w:rPr>
      </w:pPr>
    </w:p>
    <w:p w14:paraId="7B00381E" w14:textId="77777777" w:rsidR="00E15EBD" w:rsidRDefault="00E15EBD" w:rsidP="00BF075A">
      <w:pPr>
        <w:pStyle w:val="Volanta"/>
        <w:tabs>
          <w:tab w:val="left" w:pos="8025"/>
        </w:tabs>
        <w:jc w:val="both"/>
        <w:rPr>
          <w:rFonts w:ascii="Arial" w:hAnsi="Arial" w:cs="Arial"/>
          <w:b w:val="0"/>
          <w:color w:val="auto"/>
          <w:kern w:val="0"/>
          <w:sz w:val="22"/>
          <w:szCs w:val="22"/>
          <w:lang w:val="es-AR"/>
        </w:rPr>
      </w:pPr>
    </w:p>
    <w:p w14:paraId="0C65623B" w14:textId="77777777" w:rsidR="00E15EBD" w:rsidRDefault="00E15EBD" w:rsidP="00BF075A">
      <w:pPr>
        <w:pStyle w:val="Volanta"/>
        <w:tabs>
          <w:tab w:val="left" w:pos="8025"/>
        </w:tabs>
        <w:jc w:val="both"/>
        <w:rPr>
          <w:rFonts w:ascii="Arial" w:hAnsi="Arial" w:cs="Arial"/>
          <w:b w:val="0"/>
          <w:color w:val="auto"/>
          <w:kern w:val="0"/>
          <w:sz w:val="22"/>
          <w:szCs w:val="22"/>
          <w:lang w:val="es-AR"/>
        </w:rPr>
      </w:pPr>
    </w:p>
    <w:p w14:paraId="5A444FDB" w14:textId="77777777" w:rsidR="00E15EBD" w:rsidRDefault="00E15EBD" w:rsidP="00BF075A">
      <w:pPr>
        <w:pStyle w:val="Volanta"/>
        <w:tabs>
          <w:tab w:val="left" w:pos="8025"/>
        </w:tabs>
        <w:jc w:val="both"/>
        <w:rPr>
          <w:rFonts w:ascii="Arial" w:hAnsi="Arial" w:cs="Arial"/>
          <w:b w:val="0"/>
          <w:color w:val="auto"/>
          <w:kern w:val="0"/>
          <w:sz w:val="22"/>
          <w:szCs w:val="22"/>
          <w:lang w:val="es-AR"/>
        </w:rPr>
      </w:pPr>
    </w:p>
    <w:p w14:paraId="4E2025AD" w14:textId="287637B8" w:rsidR="00BF075A" w:rsidRPr="00BF075A" w:rsidRDefault="00BF075A" w:rsidP="00BF075A">
      <w:pPr>
        <w:pStyle w:val="Volanta"/>
        <w:tabs>
          <w:tab w:val="left" w:pos="8025"/>
        </w:tabs>
        <w:jc w:val="both"/>
        <w:rPr>
          <w:rFonts w:ascii="Arial" w:hAnsi="Arial" w:cs="Arial"/>
          <w:b w:val="0"/>
          <w:color w:val="auto"/>
          <w:kern w:val="0"/>
          <w:sz w:val="22"/>
          <w:szCs w:val="22"/>
          <w:lang w:val="es-AR"/>
        </w:rPr>
      </w:pPr>
      <w:r w:rsidRPr="00BF075A">
        <w:rPr>
          <w:rFonts w:ascii="Arial" w:hAnsi="Arial" w:cs="Arial"/>
          <w:b w:val="0"/>
          <w:color w:val="auto"/>
          <w:kern w:val="0"/>
          <w:sz w:val="22"/>
          <w:szCs w:val="22"/>
          <w:lang w:val="es-AR"/>
        </w:rPr>
        <w:lastRenderedPageBreak/>
        <w:t xml:space="preserve">La turbulencia económica y geopolítica hace que los CEO tengan que replantearse su liderazgo y estrategia. La mayoría (72%) ya adaptó sus planes de crecimiento, pero los líderes siguen divididos en cuanto a qué capacidades específicas son necesarias para responder al entorno actual, que es cambiante e impredecible. Las principales prioridades son una mayor agilidad y una toma de decisiones más rápida (26%) así como la transparencia en la comunicación (24%) y la capacidad de identificar, priorizar y gestionar riesgos (23%).  </w:t>
      </w:r>
    </w:p>
    <w:p w14:paraId="79D5A140" w14:textId="77777777" w:rsidR="006040CA" w:rsidRDefault="006040CA" w:rsidP="00BF075A">
      <w:pPr>
        <w:pStyle w:val="Volanta"/>
        <w:tabs>
          <w:tab w:val="left" w:pos="8025"/>
        </w:tabs>
        <w:jc w:val="both"/>
        <w:rPr>
          <w:rFonts w:ascii="Arial" w:hAnsi="Arial" w:cs="Arial"/>
          <w:b w:val="0"/>
          <w:color w:val="auto"/>
          <w:kern w:val="0"/>
          <w:sz w:val="22"/>
          <w:szCs w:val="22"/>
          <w:lang w:val="es-AR"/>
        </w:rPr>
      </w:pPr>
    </w:p>
    <w:p w14:paraId="42524553" w14:textId="043F670C" w:rsidR="00BF075A" w:rsidRDefault="006040CA" w:rsidP="00BF075A">
      <w:pPr>
        <w:pStyle w:val="Volanta"/>
        <w:tabs>
          <w:tab w:val="left" w:pos="8025"/>
        </w:tabs>
        <w:jc w:val="both"/>
        <w:rPr>
          <w:rFonts w:ascii="Arial" w:hAnsi="Arial" w:cs="Arial"/>
          <w:bCs w:val="0"/>
          <w:color w:val="auto"/>
          <w:kern w:val="0"/>
          <w:sz w:val="22"/>
          <w:szCs w:val="22"/>
          <w:u w:val="single"/>
          <w:lang w:val="es-AR"/>
        </w:rPr>
      </w:pPr>
      <w:r w:rsidRPr="006040CA">
        <w:rPr>
          <w:rFonts w:ascii="Arial" w:hAnsi="Arial" w:cs="Arial"/>
          <w:bCs w:val="0"/>
          <w:color w:val="auto"/>
          <w:kern w:val="0"/>
          <w:sz w:val="22"/>
          <w:szCs w:val="22"/>
          <w:u w:val="single"/>
          <w:lang w:val="es-AR"/>
        </w:rPr>
        <w:t>Priorizar</w:t>
      </w:r>
      <w:r w:rsidR="00BF075A" w:rsidRPr="006040CA">
        <w:rPr>
          <w:rFonts w:ascii="Arial" w:hAnsi="Arial" w:cs="Arial"/>
          <w:bCs w:val="0"/>
          <w:color w:val="auto"/>
          <w:kern w:val="0"/>
          <w:sz w:val="22"/>
          <w:szCs w:val="22"/>
          <w:u w:val="single"/>
          <w:lang w:val="es-AR"/>
        </w:rPr>
        <w:t xml:space="preserve"> IA</w:t>
      </w:r>
      <w:r w:rsidR="00BF075A" w:rsidRPr="00BF075A">
        <w:rPr>
          <w:rFonts w:ascii="Arial" w:hAnsi="Arial" w:cs="Arial"/>
          <w:bCs w:val="0"/>
          <w:color w:val="auto"/>
          <w:kern w:val="0"/>
          <w:sz w:val="22"/>
          <w:szCs w:val="22"/>
          <w:u w:val="single"/>
          <w:lang w:val="es-AR"/>
        </w:rPr>
        <w:t xml:space="preserve"> centrada en el ser humano </w:t>
      </w:r>
    </w:p>
    <w:p w14:paraId="41CE5A21" w14:textId="77777777" w:rsidR="00425CC7" w:rsidRPr="00BF075A" w:rsidRDefault="00425CC7" w:rsidP="00BF075A">
      <w:pPr>
        <w:pStyle w:val="Volanta"/>
        <w:tabs>
          <w:tab w:val="left" w:pos="8025"/>
        </w:tabs>
        <w:jc w:val="both"/>
        <w:rPr>
          <w:rFonts w:ascii="Arial" w:hAnsi="Arial" w:cs="Arial"/>
          <w:bCs w:val="0"/>
          <w:color w:val="auto"/>
          <w:kern w:val="0"/>
          <w:sz w:val="22"/>
          <w:szCs w:val="22"/>
          <w:u w:val="single"/>
          <w:lang w:val="es-AR"/>
        </w:rPr>
      </w:pPr>
    </w:p>
    <w:p w14:paraId="7DDE7E29" w14:textId="4926BDF9" w:rsidR="00BF075A" w:rsidRPr="00BF075A" w:rsidRDefault="00BF075A" w:rsidP="00BF075A">
      <w:pPr>
        <w:pStyle w:val="Volanta"/>
        <w:tabs>
          <w:tab w:val="left" w:pos="8025"/>
        </w:tabs>
        <w:jc w:val="both"/>
        <w:rPr>
          <w:rFonts w:ascii="Arial" w:hAnsi="Arial" w:cs="Arial"/>
          <w:b w:val="0"/>
          <w:color w:val="auto"/>
          <w:kern w:val="0"/>
          <w:sz w:val="22"/>
          <w:szCs w:val="22"/>
          <w:lang w:val="es-AR"/>
        </w:rPr>
      </w:pPr>
      <w:r w:rsidRPr="00BF075A">
        <w:rPr>
          <w:rFonts w:ascii="Arial" w:hAnsi="Arial" w:cs="Arial"/>
          <w:b w:val="0"/>
          <w:color w:val="auto"/>
          <w:kern w:val="0"/>
          <w:sz w:val="22"/>
          <w:szCs w:val="22"/>
          <w:lang w:val="es-AR"/>
        </w:rPr>
        <w:t>Los CEO, que enfrentan un panorama económico cambiante, están redoblando sus esfuerzos en IA e innovación tecnológica. Casi tres cuartas partes (71%) de los líderes afirman que la IA representa una prioridad de inversión para 2026, y el 69% planea invertir en IA entre el 10% y el 20% de sus presupuestos durante los próximos 12 meses. Sin embargo, la adopción global acelerada de la IA genera nuevos desafíos para los directorios. Los CEO expresan reservas significativas sobre las implicancias éticas (59%), la disponibilidad de datos (52%) y la falta de regulación (50%). Existe un consenso claro en cuanto a que los marcos de gobierno sólidos serán fundamentales para el éxito sostenido de la IA.</w:t>
      </w:r>
    </w:p>
    <w:p w14:paraId="74B17FF0" w14:textId="77777777" w:rsidR="00E15EBD" w:rsidRDefault="00E15EBD" w:rsidP="00BF075A">
      <w:pPr>
        <w:pStyle w:val="Volanta"/>
        <w:tabs>
          <w:tab w:val="left" w:pos="8025"/>
        </w:tabs>
        <w:jc w:val="both"/>
        <w:rPr>
          <w:rFonts w:ascii="Arial" w:hAnsi="Arial" w:cs="Arial"/>
          <w:b w:val="0"/>
          <w:color w:val="auto"/>
          <w:kern w:val="0"/>
          <w:sz w:val="22"/>
          <w:szCs w:val="22"/>
          <w:lang w:val="es-AR"/>
        </w:rPr>
      </w:pPr>
    </w:p>
    <w:p w14:paraId="4963A8B0" w14:textId="4B155968" w:rsidR="00E15EBD" w:rsidRDefault="00E15EBD" w:rsidP="00E15EBD">
      <w:pPr>
        <w:pStyle w:val="Volanta"/>
        <w:tabs>
          <w:tab w:val="left" w:pos="8025"/>
        </w:tabs>
        <w:jc w:val="center"/>
        <w:rPr>
          <w:rFonts w:ascii="Arial" w:hAnsi="Arial" w:cs="Arial"/>
          <w:b w:val="0"/>
          <w:color w:val="auto"/>
          <w:kern w:val="0"/>
          <w:sz w:val="22"/>
          <w:szCs w:val="22"/>
          <w:lang w:val="es-AR"/>
        </w:rPr>
      </w:pPr>
      <w:r w:rsidRPr="00C94555">
        <w:rPr>
          <w:noProof/>
        </w:rPr>
        <w:drawing>
          <wp:inline distT="0" distB="0" distL="0" distR="0" wp14:anchorId="04082440" wp14:editId="1E129CC8">
            <wp:extent cx="4823338" cy="3181350"/>
            <wp:effectExtent l="0" t="0" r="0" b="0"/>
            <wp:docPr id="1132273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73870" name=""/>
                    <pic:cNvPicPr/>
                  </pic:nvPicPr>
                  <pic:blipFill rotWithShape="1">
                    <a:blip r:embed="rId12"/>
                    <a:srcRect l="47389" t="23835" r="8396" b="24315"/>
                    <a:stretch>
                      <a:fillRect/>
                    </a:stretch>
                  </pic:blipFill>
                  <pic:spPr bwMode="auto">
                    <a:xfrm>
                      <a:off x="0" y="0"/>
                      <a:ext cx="4850076" cy="3198986"/>
                    </a:xfrm>
                    <a:prstGeom prst="rect">
                      <a:avLst/>
                    </a:prstGeom>
                    <a:ln>
                      <a:noFill/>
                    </a:ln>
                    <a:extLst>
                      <a:ext uri="{53640926-AAD7-44D8-BBD7-CCE9431645EC}">
                        <a14:shadowObscured xmlns:a14="http://schemas.microsoft.com/office/drawing/2010/main"/>
                      </a:ext>
                    </a:extLst>
                  </pic:spPr>
                </pic:pic>
              </a:graphicData>
            </a:graphic>
          </wp:inline>
        </w:drawing>
      </w:r>
    </w:p>
    <w:p w14:paraId="583DBD66" w14:textId="77777777" w:rsidR="00E15EBD" w:rsidRDefault="00E15EBD" w:rsidP="00BF075A">
      <w:pPr>
        <w:pStyle w:val="Volanta"/>
        <w:tabs>
          <w:tab w:val="left" w:pos="8025"/>
        </w:tabs>
        <w:jc w:val="both"/>
        <w:rPr>
          <w:rFonts w:ascii="Arial" w:hAnsi="Arial" w:cs="Arial"/>
          <w:b w:val="0"/>
          <w:color w:val="auto"/>
          <w:kern w:val="0"/>
          <w:sz w:val="22"/>
          <w:szCs w:val="22"/>
          <w:lang w:val="es-AR"/>
        </w:rPr>
      </w:pPr>
    </w:p>
    <w:p w14:paraId="72C2E5A0" w14:textId="77777777" w:rsidR="00E15EBD" w:rsidRDefault="00E15EBD" w:rsidP="00BF075A">
      <w:pPr>
        <w:pStyle w:val="Volanta"/>
        <w:tabs>
          <w:tab w:val="left" w:pos="8025"/>
        </w:tabs>
        <w:jc w:val="both"/>
        <w:rPr>
          <w:rFonts w:ascii="Arial" w:hAnsi="Arial" w:cs="Arial"/>
          <w:b w:val="0"/>
          <w:color w:val="auto"/>
          <w:kern w:val="0"/>
          <w:sz w:val="22"/>
          <w:szCs w:val="22"/>
          <w:lang w:val="es-AR"/>
        </w:rPr>
      </w:pPr>
    </w:p>
    <w:p w14:paraId="5B9AD6F1" w14:textId="0F4B5663" w:rsidR="00BF075A" w:rsidRDefault="00BF075A" w:rsidP="00BF075A">
      <w:pPr>
        <w:pStyle w:val="Volanta"/>
        <w:tabs>
          <w:tab w:val="left" w:pos="8025"/>
        </w:tabs>
        <w:jc w:val="both"/>
        <w:rPr>
          <w:rFonts w:ascii="Arial" w:hAnsi="Arial" w:cs="Arial"/>
          <w:b w:val="0"/>
          <w:color w:val="auto"/>
          <w:kern w:val="0"/>
          <w:sz w:val="22"/>
          <w:szCs w:val="22"/>
          <w:lang w:val="es-AR"/>
        </w:rPr>
      </w:pPr>
      <w:r w:rsidRPr="00BF075A">
        <w:rPr>
          <w:rFonts w:ascii="Arial" w:hAnsi="Arial" w:cs="Arial"/>
          <w:b w:val="0"/>
          <w:color w:val="auto"/>
          <w:kern w:val="0"/>
          <w:sz w:val="22"/>
          <w:szCs w:val="22"/>
          <w:lang w:val="es-AR"/>
        </w:rPr>
        <w:t xml:space="preserve">Los </w:t>
      </w:r>
      <w:r w:rsidR="003D64F1">
        <w:rPr>
          <w:rFonts w:ascii="Arial" w:hAnsi="Arial" w:cs="Arial"/>
          <w:b w:val="0"/>
          <w:color w:val="auto"/>
          <w:kern w:val="0"/>
          <w:sz w:val="22"/>
          <w:szCs w:val="22"/>
          <w:lang w:val="es-AR"/>
        </w:rPr>
        <w:t xml:space="preserve">líderes empresarios mundiales </w:t>
      </w:r>
      <w:r w:rsidRPr="00BF075A">
        <w:rPr>
          <w:rFonts w:ascii="Arial" w:hAnsi="Arial" w:cs="Arial"/>
          <w:b w:val="0"/>
          <w:color w:val="auto"/>
          <w:kern w:val="0"/>
          <w:sz w:val="22"/>
          <w:szCs w:val="22"/>
          <w:lang w:val="es-AR"/>
        </w:rPr>
        <w:t>también reconocen que el éxito de la adopción de la IA depende de una implementación efectiva y</w:t>
      </w:r>
      <w:r w:rsidR="003D64F1">
        <w:rPr>
          <w:rFonts w:ascii="Arial" w:hAnsi="Arial" w:cs="Arial"/>
          <w:b w:val="0"/>
          <w:color w:val="auto"/>
          <w:kern w:val="0"/>
          <w:sz w:val="22"/>
          <w:szCs w:val="22"/>
          <w:lang w:val="es-AR"/>
        </w:rPr>
        <w:t xml:space="preserve">, </w:t>
      </w:r>
      <w:r w:rsidRPr="00BF075A">
        <w:rPr>
          <w:rFonts w:ascii="Arial" w:hAnsi="Arial" w:cs="Arial"/>
          <w:b w:val="0"/>
          <w:color w:val="auto"/>
          <w:kern w:val="0"/>
          <w:sz w:val="22"/>
          <w:szCs w:val="22"/>
          <w:lang w:val="es-AR"/>
        </w:rPr>
        <w:t>fundamentalmente</w:t>
      </w:r>
      <w:r w:rsidR="003D64F1">
        <w:rPr>
          <w:rFonts w:ascii="Arial" w:hAnsi="Arial" w:cs="Arial"/>
          <w:b w:val="0"/>
          <w:color w:val="auto"/>
          <w:kern w:val="0"/>
          <w:sz w:val="22"/>
          <w:szCs w:val="22"/>
          <w:lang w:val="es-AR"/>
        </w:rPr>
        <w:t>,</w:t>
      </w:r>
      <w:r w:rsidRPr="00BF075A">
        <w:rPr>
          <w:rFonts w:ascii="Arial" w:hAnsi="Arial" w:cs="Arial"/>
          <w:b w:val="0"/>
          <w:color w:val="auto"/>
          <w:kern w:val="0"/>
          <w:sz w:val="22"/>
          <w:szCs w:val="22"/>
          <w:lang w:val="es-AR"/>
        </w:rPr>
        <w:t xml:space="preserve"> prevalece el compromiso con una implementación de nuevas tecnologías liderada por personas. Si bien persiste la preocupación de que la IA pueda generar una pérdida generalizada de empleos, el 61% de los CEO afirma que activamente contrata nuevos talentos capacitados en IA y tecnologías más amplias, mientras que el 70% se muestra preocupado por la competencia por los talentos capacitados en IA y el 77% destaca la mejora de las habilidades de la fuerza laboral como un desafío, lo que demuestra la creciente competencia por el talento. </w:t>
      </w:r>
    </w:p>
    <w:p w14:paraId="28FD64AF" w14:textId="77777777" w:rsidR="003D64F1" w:rsidRDefault="003D64F1" w:rsidP="00BF075A">
      <w:pPr>
        <w:pStyle w:val="Volanta"/>
        <w:tabs>
          <w:tab w:val="left" w:pos="8025"/>
        </w:tabs>
        <w:jc w:val="both"/>
        <w:rPr>
          <w:rFonts w:ascii="Arial" w:hAnsi="Arial" w:cs="Arial"/>
          <w:b w:val="0"/>
          <w:color w:val="auto"/>
          <w:kern w:val="0"/>
          <w:sz w:val="22"/>
          <w:szCs w:val="22"/>
          <w:lang w:val="es-AR"/>
        </w:rPr>
      </w:pPr>
    </w:p>
    <w:p w14:paraId="49B2E1B6" w14:textId="77777777" w:rsidR="00E15EBD" w:rsidRDefault="00E15EBD" w:rsidP="00BF075A">
      <w:pPr>
        <w:pStyle w:val="Volanta"/>
        <w:tabs>
          <w:tab w:val="left" w:pos="8025"/>
        </w:tabs>
        <w:jc w:val="both"/>
        <w:rPr>
          <w:rFonts w:ascii="Arial" w:hAnsi="Arial" w:cs="Arial"/>
          <w:bCs w:val="0"/>
          <w:color w:val="auto"/>
          <w:kern w:val="0"/>
          <w:sz w:val="22"/>
          <w:szCs w:val="22"/>
          <w:u w:val="single"/>
          <w:lang w:val="es-AR"/>
        </w:rPr>
      </w:pPr>
    </w:p>
    <w:p w14:paraId="39253DBB" w14:textId="77777777" w:rsidR="00E15EBD" w:rsidRDefault="00E15EBD" w:rsidP="00BF075A">
      <w:pPr>
        <w:pStyle w:val="Volanta"/>
        <w:tabs>
          <w:tab w:val="left" w:pos="8025"/>
        </w:tabs>
        <w:jc w:val="both"/>
        <w:rPr>
          <w:rFonts w:ascii="Arial" w:hAnsi="Arial" w:cs="Arial"/>
          <w:bCs w:val="0"/>
          <w:color w:val="auto"/>
          <w:kern w:val="0"/>
          <w:sz w:val="22"/>
          <w:szCs w:val="22"/>
          <w:u w:val="single"/>
          <w:lang w:val="es-AR"/>
        </w:rPr>
      </w:pPr>
    </w:p>
    <w:p w14:paraId="668F0631" w14:textId="77777777" w:rsidR="00E15EBD" w:rsidRDefault="00E15EBD" w:rsidP="00BF075A">
      <w:pPr>
        <w:pStyle w:val="Volanta"/>
        <w:tabs>
          <w:tab w:val="left" w:pos="8025"/>
        </w:tabs>
        <w:jc w:val="both"/>
        <w:rPr>
          <w:rFonts w:ascii="Arial" w:hAnsi="Arial" w:cs="Arial"/>
          <w:bCs w:val="0"/>
          <w:color w:val="auto"/>
          <w:kern w:val="0"/>
          <w:sz w:val="22"/>
          <w:szCs w:val="22"/>
          <w:u w:val="single"/>
          <w:lang w:val="es-AR"/>
        </w:rPr>
      </w:pPr>
    </w:p>
    <w:p w14:paraId="08D12460" w14:textId="77777777" w:rsidR="00E15EBD" w:rsidRDefault="00E15EBD" w:rsidP="00BF075A">
      <w:pPr>
        <w:pStyle w:val="Volanta"/>
        <w:tabs>
          <w:tab w:val="left" w:pos="8025"/>
        </w:tabs>
        <w:jc w:val="both"/>
        <w:rPr>
          <w:rFonts w:ascii="Arial" w:hAnsi="Arial" w:cs="Arial"/>
          <w:bCs w:val="0"/>
          <w:color w:val="auto"/>
          <w:kern w:val="0"/>
          <w:sz w:val="22"/>
          <w:szCs w:val="22"/>
          <w:u w:val="single"/>
          <w:lang w:val="es-AR"/>
        </w:rPr>
      </w:pPr>
    </w:p>
    <w:p w14:paraId="77CDC706" w14:textId="77777777" w:rsidR="00E15EBD" w:rsidRDefault="00E15EBD" w:rsidP="00BF075A">
      <w:pPr>
        <w:pStyle w:val="Volanta"/>
        <w:tabs>
          <w:tab w:val="left" w:pos="8025"/>
        </w:tabs>
        <w:jc w:val="both"/>
        <w:rPr>
          <w:rFonts w:ascii="Arial" w:hAnsi="Arial" w:cs="Arial"/>
          <w:bCs w:val="0"/>
          <w:color w:val="auto"/>
          <w:kern w:val="0"/>
          <w:sz w:val="22"/>
          <w:szCs w:val="22"/>
          <w:u w:val="single"/>
          <w:lang w:val="es-AR"/>
        </w:rPr>
      </w:pPr>
    </w:p>
    <w:p w14:paraId="5E34B2B1" w14:textId="17F39CA9" w:rsidR="00BF075A" w:rsidRPr="00BF075A" w:rsidRDefault="003D64F1" w:rsidP="00BF075A">
      <w:pPr>
        <w:pStyle w:val="Volanta"/>
        <w:tabs>
          <w:tab w:val="left" w:pos="8025"/>
        </w:tabs>
        <w:jc w:val="both"/>
        <w:rPr>
          <w:rFonts w:ascii="Arial" w:hAnsi="Arial" w:cs="Arial"/>
          <w:bCs w:val="0"/>
          <w:color w:val="auto"/>
          <w:kern w:val="0"/>
          <w:sz w:val="22"/>
          <w:szCs w:val="22"/>
          <w:u w:val="single"/>
          <w:lang w:val="es-AR"/>
        </w:rPr>
      </w:pPr>
      <w:r>
        <w:rPr>
          <w:rFonts w:ascii="Arial" w:hAnsi="Arial" w:cs="Arial"/>
          <w:bCs w:val="0"/>
          <w:color w:val="auto"/>
          <w:kern w:val="0"/>
          <w:sz w:val="22"/>
          <w:szCs w:val="22"/>
          <w:u w:val="single"/>
          <w:lang w:val="es-AR"/>
        </w:rPr>
        <w:lastRenderedPageBreak/>
        <w:t>ESG y cambio climático</w:t>
      </w:r>
      <w:r w:rsidR="00BF075A" w:rsidRPr="00BF075A">
        <w:rPr>
          <w:rFonts w:ascii="Arial" w:hAnsi="Arial" w:cs="Arial"/>
          <w:bCs w:val="0"/>
          <w:color w:val="auto"/>
          <w:kern w:val="0"/>
          <w:sz w:val="22"/>
          <w:szCs w:val="22"/>
          <w:u w:val="single"/>
          <w:lang w:val="es-AR"/>
        </w:rPr>
        <w:t xml:space="preserve">  </w:t>
      </w:r>
    </w:p>
    <w:p w14:paraId="139DC60D" w14:textId="77777777" w:rsidR="00425CC7" w:rsidRDefault="00425CC7" w:rsidP="00BF075A">
      <w:pPr>
        <w:pStyle w:val="Volanta"/>
        <w:tabs>
          <w:tab w:val="left" w:pos="8025"/>
        </w:tabs>
        <w:jc w:val="both"/>
        <w:rPr>
          <w:rFonts w:ascii="Arial" w:hAnsi="Arial" w:cs="Arial"/>
          <w:b w:val="0"/>
          <w:color w:val="auto"/>
          <w:kern w:val="0"/>
          <w:sz w:val="22"/>
          <w:szCs w:val="22"/>
          <w:lang w:val="es-AR"/>
        </w:rPr>
      </w:pPr>
    </w:p>
    <w:p w14:paraId="7ED6E852" w14:textId="5A1544B9" w:rsidR="00BF075A" w:rsidRPr="00BF075A" w:rsidRDefault="00BF075A" w:rsidP="00BF075A">
      <w:pPr>
        <w:pStyle w:val="Volanta"/>
        <w:tabs>
          <w:tab w:val="left" w:pos="8025"/>
        </w:tabs>
        <w:jc w:val="both"/>
        <w:rPr>
          <w:rFonts w:ascii="Arial" w:hAnsi="Arial" w:cs="Arial"/>
          <w:b w:val="0"/>
          <w:color w:val="auto"/>
          <w:kern w:val="0"/>
          <w:sz w:val="22"/>
          <w:szCs w:val="22"/>
          <w:lang w:val="es-AR"/>
        </w:rPr>
      </w:pPr>
      <w:r w:rsidRPr="00BF075A">
        <w:rPr>
          <w:rFonts w:ascii="Arial" w:hAnsi="Arial" w:cs="Arial"/>
          <w:b w:val="0"/>
          <w:color w:val="auto"/>
          <w:kern w:val="0"/>
          <w:sz w:val="22"/>
          <w:szCs w:val="22"/>
          <w:lang w:val="es-AR"/>
        </w:rPr>
        <w:t xml:space="preserve">Si bien el tratamiento de las cuestiones de ESG varía según la región, la encuesta CEO Outlook 2025 de </w:t>
      </w:r>
      <w:r w:rsidRPr="003D64F1">
        <w:rPr>
          <w:rFonts w:ascii="Arial" w:hAnsi="Arial" w:cs="Arial"/>
          <w:bCs w:val="0"/>
          <w:color w:val="auto"/>
          <w:kern w:val="0"/>
          <w:sz w:val="22"/>
          <w:szCs w:val="22"/>
          <w:lang w:val="es-AR"/>
        </w:rPr>
        <w:t xml:space="preserve">KPMG </w:t>
      </w:r>
      <w:r w:rsidRPr="00BF075A">
        <w:rPr>
          <w:rFonts w:ascii="Arial" w:hAnsi="Arial" w:cs="Arial"/>
          <w:b w:val="0"/>
          <w:color w:val="auto"/>
          <w:kern w:val="0"/>
          <w:sz w:val="22"/>
          <w:szCs w:val="22"/>
          <w:lang w:val="es-AR"/>
        </w:rPr>
        <w:t>muestra que la mayoría de los líderes corporativos mantienen un firme compromiso con sus objetivos de sostenibilidad y confía cada vez más en poder alcanzarlos.</w:t>
      </w:r>
      <w:r w:rsidR="003D64F1">
        <w:rPr>
          <w:rFonts w:ascii="Arial" w:hAnsi="Arial" w:cs="Arial"/>
          <w:b w:val="0"/>
          <w:color w:val="auto"/>
          <w:kern w:val="0"/>
          <w:sz w:val="22"/>
          <w:szCs w:val="22"/>
          <w:lang w:val="es-AR"/>
        </w:rPr>
        <w:t xml:space="preserve"> </w:t>
      </w:r>
      <w:r w:rsidRPr="00BF075A">
        <w:rPr>
          <w:rFonts w:ascii="Arial" w:hAnsi="Arial" w:cs="Arial"/>
          <w:b w:val="0"/>
          <w:color w:val="auto"/>
          <w:kern w:val="0"/>
          <w:sz w:val="22"/>
          <w:szCs w:val="22"/>
          <w:lang w:val="es-AR"/>
        </w:rPr>
        <w:t xml:space="preserve">Cabe destacar que la mayoría (61%) de los CEO se muestran confiados en lograr sus objetivos de cero emisiones netas para 2030. Este importante aumento de la confianza sugiere una mayor convicción en la viabilidad de las ambiciones climáticas a largo plazo dentro del mundo </w:t>
      </w:r>
      <w:r w:rsidR="00E15EBD" w:rsidRPr="00BF075A">
        <w:rPr>
          <w:rFonts w:ascii="Arial" w:hAnsi="Arial" w:cs="Arial"/>
          <w:b w:val="0"/>
          <w:color w:val="auto"/>
          <w:kern w:val="0"/>
          <w:sz w:val="22"/>
          <w:szCs w:val="22"/>
          <w:lang w:val="es-AR"/>
        </w:rPr>
        <w:t>corporativo.</w:t>
      </w:r>
      <w:r w:rsidR="00E15EBD">
        <w:rPr>
          <w:rFonts w:ascii="Arial" w:hAnsi="Arial" w:cs="Arial"/>
          <w:b w:val="0"/>
          <w:color w:val="auto"/>
          <w:kern w:val="0"/>
          <w:sz w:val="22"/>
          <w:szCs w:val="22"/>
          <w:lang w:val="es-AR"/>
        </w:rPr>
        <w:t xml:space="preserve"> -</w:t>
      </w:r>
    </w:p>
    <w:p w14:paraId="1FC73E21" w14:textId="77777777" w:rsidR="00BF075A" w:rsidRDefault="00BF075A" w:rsidP="00BF075A">
      <w:pPr>
        <w:pStyle w:val="Volanta"/>
        <w:tabs>
          <w:tab w:val="left" w:pos="8025"/>
        </w:tabs>
        <w:jc w:val="both"/>
        <w:rPr>
          <w:rFonts w:ascii="Arial" w:hAnsi="Arial" w:cs="Arial"/>
          <w:b w:val="0"/>
          <w:color w:val="auto"/>
          <w:kern w:val="0"/>
          <w:sz w:val="22"/>
          <w:szCs w:val="22"/>
          <w:lang w:val="es-AR"/>
        </w:rPr>
      </w:pPr>
    </w:p>
    <w:p w14:paraId="5173C901" w14:textId="77777777" w:rsidR="00073172" w:rsidRDefault="00073172" w:rsidP="00BF075A">
      <w:pPr>
        <w:pStyle w:val="Volanta"/>
        <w:tabs>
          <w:tab w:val="left" w:pos="8025"/>
        </w:tabs>
        <w:jc w:val="both"/>
        <w:rPr>
          <w:rFonts w:ascii="Arial" w:hAnsi="Arial" w:cs="Arial"/>
          <w:b w:val="0"/>
          <w:color w:val="auto"/>
          <w:kern w:val="0"/>
          <w:sz w:val="22"/>
          <w:szCs w:val="22"/>
          <w:lang w:val="es-AR"/>
        </w:rPr>
      </w:pPr>
    </w:p>
    <w:p w14:paraId="4679C6C4" w14:textId="77777777" w:rsidR="00073172" w:rsidRDefault="00073172" w:rsidP="00BF075A">
      <w:pPr>
        <w:pStyle w:val="Volanta"/>
        <w:tabs>
          <w:tab w:val="left" w:pos="8025"/>
        </w:tabs>
        <w:jc w:val="both"/>
        <w:rPr>
          <w:rFonts w:ascii="Arial" w:hAnsi="Arial" w:cs="Arial"/>
          <w:b w:val="0"/>
          <w:color w:val="auto"/>
          <w:kern w:val="0"/>
          <w:sz w:val="22"/>
          <w:szCs w:val="22"/>
          <w:lang w:val="es-AR"/>
        </w:rPr>
      </w:pPr>
    </w:p>
    <w:p w14:paraId="3346F272" w14:textId="77777777" w:rsidR="00073172" w:rsidRPr="003D64F1" w:rsidRDefault="00073172" w:rsidP="00BF075A">
      <w:pPr>
        <w:pStyle w:val="Volanta"/>
        <w:tabs>
          <w:tab w:val="left" w:pos="8025"/>
        </w:tabs>
        <w:jc w:val="both"/>
        <w:rPr>
          <w:rFonts w:ascii="Arial" w:hAnsi="Arial" w:cs="Arial"/>
          <w:b w:val="0"/>
          <w:color w:val="auto"/>
          <w:kern w:val="0"/>
          <w:sz w:val="22"/>
          <w:szCs w:val="22"/>
          <w:lang w:val="es-AR"/>
        </w:rPr>
      </w:pPr>
    </w:p>
    <w:p w14:paraId="22A5418D" w14:textId="0989E9BD" w:rsidR="00BF075A" w:rsidRPr="00073172" w:rsidRDefault="00073172" w:rsidP="00073172">
      <w:pPr>
        <w:pStyle w:val="Volanta"/>
        <w:tabs>
          <w:tab w:val="left" w:pos="8025"/>
        </w:tabs>
        <w:jc w:val="center"/>
        <w:rPr>
          <w:rFonts w:ascii="Arial" w:hAnsi="Arial" w:cs="Arial"/>
          <w:b w:val="0"/>
          <w:i/>
          <w:iCs/>
          <w:color w:val="auto"/>
          <w:kern w:val="0"/>
          <w:sz w:val="18"/>
          <w:szCs w:val="18"/>
          <w:lang w:val="es-AR"/>
        </w:rPr>
      </w:pPr>
      <w:proofErr w:type="gramStart"/>
      <w:r w:rsidRPr="00073172">
        <w:rPr>
          <w:rFonts w:ascii="Arial" w:hAnsi="Arial" w:cs="Arial"/>
          <w:b w:val="0"/>
          <w:i/>
          <w:iCs/>
          <w:color w:val="auto"/>
          <w:kern w:val="0"/>
          <w:sz w:val="18"/>
          <w:szCs w:val="18"/>
          <w:lang w:val="es-AR"/>
        </w:rPr>
        <w:t>Link</w:t>
      </w:r>
      <w:proofErr w:type="gramEnd"/>
      <w:r w:rsidRPr="00073172">
        <w:rPr>
          <w:rFonts w:ascii="Arial" w:hAnsi="Arial" w:cs="Arial"/>
          <w:b w:val="0"/>
          <w:i/>
          <w:iCs/>
          <w:color w:val="auto"/>
          <w:kern w:val="0"/>
          <w:sz w:val="18"/>
          <w:szCs w:val="18"/>
          <w:lang w:val="es-AR"/>
        </w:rPr>
        <w:t xml:space="preserve"> para acceder al documento completo</w:t>
      </w:r>
    </w:p>
    <w:p w14:paraId="016687A6" w14:textId="340408A3" w:rsidR="006040CA" w:rsidRPr="00073172" w:rsidRDefault="00073172" w:rsidP="00073172">
      <w:pPr>
        <w:pStyle w:val="Volanta"/>
        <w:tabs>
          <w:tab w:val="left" w:pos="8025"/>
        </w:tabs>
        <w:jc w:val="center"/>
        <w:rPr>
          <w:rFonts w:ascii="Arial" w:hAnsi="Arial" w:cs="Arial"/>
          <w:b w:val="0"/>
          <w:i/>
          <w:iCs/>
          <w:color w:val="auto"/>
          <w:kern w:val="0"/>
          <w:sz w:val="18"/>
          <w:szCs w:val="18"/>
        </w:rPr>
      </w:pPr>
      <w:hyperlink r:id="rId13" w:history="1">
        <w:r w:rsidRPr="00073172">
          <w:rPr>
            <w:b w:val="0"/>
            <w:bCs w:val="0"/>
            <w:i/>
            <w:iCs/>
            <w:color w:val="0000FF"/>
            <w:kern w:val="0"/>
            <w:sz w:val="18"/>
            <w:szCs w:val="18"/>
            <w:u w:val="single"/>
          </w:rPr>
          <w:t>CEO Outlook 2025 Insight Summary - ESP.pdf</w:t>
        </w:r>
      </w:hyperlink>
    </w:p>
    <w:p w14:paraId="385052A2" w14:textId="77777777" w:rsidR="00073172" w:rsidRPr="00B661D1" w:rsidRDefault="00073172" w:rsidP="00205751">
      <w:pPr>
        <w:pStyle w:val="Volanta"/>
        <w:tabs>
          <w:tab w:val="left" w:pos="8025"/>
        </w:tabs>
        <w:jc w:val="center"/>
        <w:rPr>
          <w:rFonts w:ascii="Arial" w:hAnsi="Arial" w:cs="Arial"/>
          <w:b w:val="0"/>
          <w:color w:val="auto"/>
          <w:kern w:val="0"/>
          <w:sz w:val="22"/>
          <w:szCs w:val="22"/>
        </w:rPr>
      </w:pPr>
    </w:p>
    <w:p w14:paraId="2918BB57" w14:textId="77777777" w:rsidR="00073172" w:rsidRPr="00B661D1" w:rsidRDefault="00073172" w:rsidP="00205751">
      <w:pPr>
        <w:pStyle w:val="Volanta"/>
        <w:tabs>
          <w:tab w:val="left" w:pos="8025"/>
        </w:tabs>
        <w:jc w:val="center"/>
        <w:rPr>
          <w:rFonts w:ascii="Arial" w:hAnsi="Arial" w:cs="Arial"/>
          <w:b w:val="0"/>
          <w:color w:val="auto"/>
          <w:kern w:val="0"/>
          <w:sz w:val="22"/>
          <w:szCs w:val="22"/>
        </w:rPr>
      </w:pPr>
    </w:p>
    <w:p w14:paraId="54FC44BE" w14:textId="77777777" w:rsidR="00073172" w:rsidRPr="00B661D1" w:rsidRDefault="00073172" w:rsidP="00205751">
      <w:pPr>
        <w:pStyle w:val="Volanta"/>
        <w:tabs>
          <w:tab w:val="left" w:pos="8025"/>
        </w:tabs>
        <w:jc w:val="center"/>
        <w:rPr>
          <w:rFonts w:ascii="Arial" w:hAnsi="Arial" w:cs="Arial"/>
          <w:b w:val="0"/>
          <w:color w:val="auto"/>
          <w:kern w:val="0"/>
          <w:sz w:val="22"/>
          <w:szCs w:val="22"/>
        </w:rPr>
      </w:pPr>
    </w:p>
    <w:p w14:paraId="5D52D158" w14:textId="34D7C70E" w:rsidR="00205751" w:rsidRDefault="00205751" w:rsidP="00205751">
      <w:pPr>
        <w:pStyle w:val="Volanta"/>
        <w:tabs>
          <w:tab w:val="left" w:pos="8025"/>
        </w:tabs>
        <w:jc w:val="center"/>
        <w:rPr>
          <w:rFonts w:ascii="Arial" w:hAnsi="Arial" w:cs="Arial"/>
          <w:b w:val="0"/>
          <w:color w:val="auto"/>
          <w:kern w:val="0"/>
          <w:sz w:val="22"/>
          <w:szCs w:val="22"/>
          <w:lang w:val="es-AR"/>
        </w:rPr>
      </w:pPr>
      <w:r w:rsidRPr="00205751">
        <w:rPr>
          <w:rFonts w:ascii="Arial" w:hAnsi="Arial" w:cs="Arial"/>
          <w:b w:val="0"/>
          <w:color w:val="auto"/>
          <w:kern w:val="0"/>
          <w:sz w:val="22"/>
          <w:szCs w:val="22"/>
          <w:lang w:val="es-AR"/>
        </w:rPr>
        <w:t>Fin</w:t>
      </w:r>
    </w:p>
    <w:p w14:paraId="2DDC4BBF" w14:textId="77777777" w:rsidR="00073172" w:rsidRDefault="00073172" w:rsidP="00205751">
      <w:pPr>
        <w:pStyle w:val="Volanta"/>
        <w:tabs>
          <w:tab w:val="left" w:pos="8025"/>
        </w:tabs>
        <w:jc w:val="center"/>
        <w:rPr>
          <w:rFonts w:ascii="Arial" w:hAnsi="Arial" w:cs="Arial"/>
          <w:b w:val="0"/>
          <w:color w:val="auto"/>
          <w:kern w:val="0"/>
          <w:sz w:val="22"/>
          <w:szCs w:val="22"/>
          <w:lang w:val="es-AR"/>
        </w:rPr>
      </w:pPr>
    </w:p>
    <w:p w14:paraId="3A166372" w14:textId="3310C35E" w:rsidR="00073172" w:rsidRPr="00205751" w:rsidRDefault="00073172" w:rsidP="00205751">
      <w:pPr>
        <w:pStyle w:val="Volanta"/>
        <w:tabs>
          <w:tab w:val="left" w:pos="8025"/>
        </w:tabs>
        <w:jc w:val="center"/>
        <w:rPr>
          <w:rFonts w:ascii="Arial" w:hAnsi="Arial" w:cs="Arial"/>
          <w:b w:val="0"/>
          <w:color w:val="auto"/>
          <w:kern w:val="0"/>
          <w:sz w:val="22"/>
          <w:szCs w:val="22"/>
          <w:lang w:val="es-AR"/>
        </w:rPr>
        <w:sectPr w:rsidR="00073172" w:rsidRPr="00205751" w:rsidSect="00295E19">
          <w:footerReference w:type="default" r:id="rId14"/>
          <w:headerReference w:type="first" r:id="rId15"/>
          <w:footerReference w:type="first" r:id="rId16"/>
          <w:type w:val="continuous"/>
          <w:pgSz w:w="11907" w:h="16839" w:code="9"/>
          <w:pgMar w:top="1440" w:right="1107" w:bottom="1440" w:left="1080" w:header="360" w:footer="720" w:gutter="0"/>
          <w:cols w:space="720"/>
          <w:titlePg/>
          <w:docGrid w:linePitch="360"/>
        </w:sectPr>
      </w:pPr>
    </w:p>
    <w:p w14:paraId="6E2A7D3E" w14:textId="77777777" w:rsidR="00B86E03" w:rsidRDefault="00B86E03" w:rsidP="00542CAE">
      <w:pPr>
        <w:spacing w:before="0" w:after="0"/>
        <w:rPr>
          <w:color w:val="auto"/>
          <w:sz w:val="22"/>
          <w:lang w:val="es-AR"/>
        </w:rPr>
      </w:pPr>
    </w:p>
    <w:tbl>
      <w:tblPr>
        <w:tblStyle w:val="ListTable5Dark-Accent1"/>
        <w:tblW w:w="9638" w:type="dxa"/>
        <w:tblLook w:val="0600" w:firstRow="0" w:lastRow="0" w:firstColumn="0" w:lastColumn="0" w:noHBand="1" w:noVBand="1"/>
      </w:tblPr>
      <w:tblGrid>
        <w:gridCol w:w="9638"/>
      </w:tblGrid>
      <w:tr w:rsidR="00BF075A" w:rsidRPr="00B661D1" w14:paraId="32CF17F3" w14:textId="77777777" w:rsidTr="00A44342">
        <w:trPr>
          <w:trHeight w:val="1659"/>
        </w:trPr>
        <w:tc>
          <w:tcPr>
            <w:tcW w:w="9638" w:type="dxa"/>
          </w:tcPr>
          <w:p w14:paraId="393E5D57" w14:textId="0C8EDCB3" w:rsidR="00BF075A" w:rsidRPr="003858E8" w:rsidRDefault="00BF075A" w:rsidP="00A44342">
            <w:pPr>
              <w:keepNext/>
              <w:spacing w:before="0" w:after="0"/>
              <w:mirrorIndents/>
              <w:outlineLvl w:val="2"/>
              <w:rPr>
                <w:rFonts w:ascii="Arial" w:hAnsi="Arial" w:cs="Arial"/>
                <w:b/>
                <w:bCs/>
                <w:color w:val="FFFFFF" w:themeColor="background1"/>
                <w:sz w:val="24"/>
                <w:szCs w:val="24"/>
                <w:lang w:val="es-MX"/>
              </w:rPr>
            </w:pPr>
            <w:r w:rsidRPr="003858E8">
              <w:rPr>
                <w:rFonts w:ascii="Arial" w:hAnsi="Arial" w:cs="Arial"/>
                <w:b/>
                <w:bCs/>
                <w:color w:val="FFFFFF" w:themeColor="background1"/>
                <w:sz w:val="24"/>
                <w:szCs w:val="24"/>
                <w:lang w:val="es-MX"/>
              </w:rPr>
              <w:t xml:space="preserve">Acerca de </w:t>
            </w:r>
            <w:r>
              <w:rPr>
                <w:rFonts w:ascii="Arial" w:hAnsi="Arial" w:cs="Arial"/>
                <w:b/>
                <w:bCs/>
                <w:color w:val="FFFFFF" w:themeColor="background1"/>
                <w:sz w:val="24"/>
                <w:szCs w:val="24"/>
                <w:lang w:val="es-MX"/>
              </w:rPr>
              <w:t>la encuesta</w:t>
            </w:r>
          </w:p>
          <w:p w14:paraId="6C6696C8" w14:textId="556E99D6" w:rsidR="00BF075A" w:rsidRPr="00BF075A" w:rsidRDefault="00BF075A" w:rsidP="00BF075A">
            <w:pPr>
              <w:rPr>
                <w:rFonts w:ascii="Arial" w:hAnsi="Arial" w:cs="Arial"/>
                <w:color w:val="FFFFFF" w:themeColor="background1"/>
                <w:sz w:val="18"/>
                <w:lang w:val="es-AR"/>
              </w:rPr>
            </w:pPr>
            <w:r w:rsidRPr="00BF075A">
              <w:rPr>
                <w:rFonts w:ascii="Arial" w:hAnsi="Arial" w:cs="Arial"/>
                <w:color w:val="FFFFFF" w:themeColor="background1"/>
                <w:sz w:val="18"/>
                <w:lang w:val="es-AR"/>
              </w:rPr>
              <w:t>La 11ª edición del CEO Outlook de KPMG, realizada con 1</w:t>
            </w:r>
            <w:r w:rsidR="006040CA">
              <w:rPr>
                <w:rFonts w:ascii="Arial" w:hAnsi="Arial" w:cs="Arial"/>
                <w:color w:val="FFFFFF" w:themeColor="background1"/>
                <w:sz w:val="18"/>
                <w:lang w:val="es-AR"/>
              </w:rPr>
              <w:t>.</w:t>
            </w:r>
            <w:r w:rsidRPr="00BF075A">
              <w:rPr>
                <w:rFonts w:ascii="Arial" w:hAnsi="Arial" w:cs="Arial"/>
                <w:color w:val="FFFFFF" w:themeColor="background1"/>
                <w:sz w:val="18"/>
                <w:lang w:val="es-AR"/>
              </w:rPr>
              <w:t>350 CEO entre el 5 de agosto y el 150de septiembre de 2025, ofrece una visión única de la mentalidad, las estrategias y las tácticas de planificación de los CEO.</w:t>
            </w:r>
          </w:p>
          <w:p w14:paraId="0D453356" w14:textId="53E05372" w:rsidR="00BF075A" w:rsidRPr="00BF075A" w:rsidRDefault="00BF075A" w:rsidP="00BF075A">
            <w:pPr>
              <w:rPr>
                <w:rFonts w:ascii="Arial" w:hAnsi="Arial" w:cs="Arial"/>
                <w:color w:val="FFFFFF" w:themeColor="background1"/>
                <w:sz w:val="18"/>
                <w:lang w:val="es-AR"/>
              </w:rPr>
            </w:pPr>
            <w:r w:rsidRPr="00BF075A">
              <w:rPr>
                <w:rFonts w:ascii="Arial" w:hAnsi="Arial" w:cs="Arial"/>
                <w:color w:val="FFFFFF" w:themeColor="background1"/>
                <w:sz w:val="18"/>
                <w:lang w:val="es-AR"/>
              </w:rPr>
              <w:t xml:space="preserve">Todos los encuestados supervisan compañías que registran ingresos anuales de más de USD 500 millones, y un tercio de las empresas encuestadas registran ingresos anuales de más de USD 10 mil millones. La encuesta contó con la participación de CEO de 11 mercados clave (Australia, Canadá, China, Francia, Alemania, India, Italia, Japón, España, el Reino Unido y los Estados Unidos) y 12 sectores clave de la industria (administración de activos, automotriz, bancos, mercados minoristas/de consumo, energía, salud infraestructura, seguros, ciencias de la vida, fabricación, tecnología y telecomunicaciones). </w:t>
            </w:r>
          </w:p>
        </w:tc>
      </w:tr>
    </w:tbl>
    <w:p w14:paraId="70C93F40" w14:textId="4FE67A15" w:rsidR="003F0655" w:rsidRPr="00054C16" w:rsidRDefault="003F0655" w:rsidP="00BF075A">
      <w:pPr>
        <w:spacing w:before="0" w:after="0"/>
        <w:rPr>
          <w:color w:val="auto"/>
          <w:sz w:val="22"/>
          <w:lang w:val="es-AR"/>
        </w:rPr>
      </w:pPr>
    </w:p>
    <w:tbl>
      <w:tblPr>
        <w:tblStyle w:val="ListTable5Dark-Accent1"/>
        <w:tblW w:w="9638" w:type="dxa"/>
        <w:tblLook w:val="0600" w:firstRow="0" w:lastRow="0" w:firstColumn="0" w:lastColumn="0" w:noHBand="1" w:noVBand="1"/>
      </w:tblPr>
      <w:tblGrid>
        <w:gridCol w:w="9638"/>
      </w:tblGrid>
      <w:tr w:rsidR="001F1952" w:rsidRPr="00B661D1" w14:paraId="4F83C681" w14:textId="77777777" w:rsidTr="00C33BB6">
        <w:trPr>
          <w:trHeight w:val="1659"/>
        </w:trPr>
        <w:tc>
          <w:tcPr>
            <w:tcW w:w="9638" w:type="dxa"/>
          </w:tcPr>
          <w:p w14:paraId="03ED75BB" w14:textId="77777777" w:rsidR="001F1952" w:rsidRPr="003858E8" w:rsidRDefault="001F1952" w:rsidP="00C33BB6">
            <w:pPr>
              <w:keepNext/>
              <w:spacing w:before="0" w:after="0"/>
              <w:mirrorIndents/>
              <w:outlineLvl w:val="2"/>
              <w:rPr>
                <w:rFonts w:ascii="Arial" w:hAnsi="Arial" w:cs="Arial"/>
                <w:b/>
                <w:bCs/>
                <w:color w:val="FFFFFF" w:themeColor="background1"/>
                <w:sz w:val="24"/>
                <w:szCs w:val="24"/>
                <w:lang w:val="es-MX"/>
              </w:rPr>
            </w:pPr>
            <w:r w:rsidRPr="003858E8">
              <w:rPr>
                <w:rFonts w:ascii="Arial" w:hAnsi="Arial" w:cs="Arial"/>
                <w:b/>
                <w:bCs/>
                <w:color w:val="FFFFFF" w:themeColor="background1"/>
                <w:sz w:val="24"/>
                <w:szCs w:val="24"/>
                <w:lang w:val="es-MX"/>
              </w:rPr>
              <w:t>Acerca de KPMG Internacional</w:t>
            </w:r>
          </w:p>
          <w:p w14:paraId="47CA4BCB" w14:textId="77777777" w:rsidR="001F1952" w:rsidRPr="00E17636" w:rsidRDefault="001F1952" w:rsidP="00C33BB6">
            <w:pPr>
              <w:spacing w:before="0" w:after="0"/>
              <w:rPr>
                <w:lang w:val="es-MX"/>
              </w:rPr>
            </w:pPr>
          </w:p>
          <w:p w14:paraId="36CA81D0" w14:textId="77777777" w:rsidR="001F1952" w:rsidRPr="002158D4" w:rsidRDefault="001F1952" w:rsidP="00C33BB6">
            <w:pPr>
              <w:rPr>
                <w:rFonts w:ascii="Arial" w:hAnsi="Arial" w:cs="Arial"/>
                <w:color w:val="FFFFFF" w:themeColor="background1"/>
                <w:sz w:val="18"/>
                <w:lang w:val="es-AR"/>
              </w:rPr>
            </w:pPr>
            <w:r w:rsidRPr="002158D4">
              <w:rPr>
                <w:rFonts w:ascii="Arial" w:hAnsi="Arial" w:cs="Arial"/>
                <w:color w:val="FFFFFF" w:themeColor="background1"/>
                <w:sz w:val="18"/>
                <w:lang w:val="es-AR"/>
              </w:rPr>
              <w:t xml:space="preserve">KPMG es una red global de firmas profesionales que prestan servicios de auditoría, impuestos y asesoría. KPMG es la marca que utilizan las firmas miembros de KPMG International </w:t>
            </w:r>
            <w:proofErr w:type="spellStart"/>
            <w:r w:rsidRPr="002158D4">
              <w:rPr>
                <w:rFonts w:ascii="Arial" w:hAnsi="Arial" w:cs="Arial"/>
                <w:color w:val="FFFFFF" w:themeColor="background1"/>
                <w:sz w:val="18"/>
                <w:lang w:val="es-AR"/>
              </w:rPr>
              <w:t>Limited</w:t>
            </w:r>
            <w:proofErr w:type="spellEnd"/>
            <w:r w:rsidRPr="002158D4">
              <w:rPr>
                <w:rFonts w:ascii="Arial" w:hAnsi="Arial" w:cs="Arial"/>
                <w:color w:val="FFFFFF" w:themeColor="background1"/>
                <w:sz w:val="18"/>
                <w:lang w:val="es-AR"/>
              </w:rPr>
              <w:t xml:space="preserve"> (“KPMG International”) para operar y prestar servicios profesionales. “KPMG” se utiliza para hacer referencia a firmas miembro individuales dentro de la organización KPMG o a una o más firmas miembros en forma conjunta.</w:t>
            </w:r>
          </w:p>
          <w:p w14:paraId="11E2E4F4" w14:textId="04475A01" w:rsidR="001F1952" w:rsidRPr="002158D4" w:rsidRDefault="001F1952" w:rsidP="00C33BB6">
            <w:pPr>
              <w:rPr>
                <w:rFonts w:ascii="Arial" w:hAnsi="Arial" w:cs="Arial"/>
                <w:color w:val="FFFFFF" w:themeColor="background1"/>
                <w:sz w:val="18"/>
                <w:lang w:val="es-AR"/>
              </w:rPr>
            </w:pPr>
            <w:r w:rsidRPr="002158D4">
              <w:rPr>
                <w:rFonts w:ascii="Arial" w:hAnsi="Arial" w:cs="Arial"/>
                <w:color w:val="FFFFFF" w:themeColor="background1"/>
                <w:sz w:val="18"/>
                <w:lang w:val="es-AR"/>
              </w:rPr>
              <w:t>KPMG opera en 14</w:t>
            </w:r>
            <w:r w:rsidR="003A0B00">
              <w:rPr>
                <w:rFonts w:ascii="Arial" w:hAnsi="Arial" w:cs="Arial"/>
                <w:color w:val="FFFFFF" w:themeColor="background1"/>
                <w:sz w:val="18"/>
                <w:lang w:val="es-AR"/>
              </w:rPr>
              <w:t>4</w:t>
            </w:r>
            <w:r w:rsidRPr="002158D4">
              <w:rPr>
                <w:rFonts w:ascii="Arial" w:hAnsi="Arial" w:cs="Arial"/>
                <w:color w:val="FFFFFF" w:themeColor="background1"/>
                <w:sz w:val="18"/>
                <w:lang w:val="es-AR"/>
              </w:rPr>
              <w:t xml:space="preserve"> países y territorios, con más de 2</w:t>
            </w:r>
            <w:r w:rsidR="003A0B00">
              <w:rPr>
                <w:rFonts w:ascii="Arial" w:hAnsi="Arial" w:cs="Arial"/>
                <w:color w:val="FFFFFF" w:themeColor="background1"/>
                <w:sz w:val="18"/>
                <w:lang w:val="es-AR"/>
              </w:rPr>
              <w:t>36.</w:t>
            </w:r>
            <w:r w:rsidRPr="002158D4">
              <w:rPr>
                <w:rFonts w:ascii="Arial" w:hAnsi="Arial" w:cs="Arial"/>
                <w:color w:val="FFFFFF" w:themeColor="background1"/>
                <w:sz w:val="18"/>
                <w:lang w:val="es-AR"/>
              </w:rPr>
              <w:t>000 socios y colaboradores que trabajan en las firmas miembro en todo el mundo. Cada firma de KPMG es una entidad independiente y se describe a sí misma como tal. Cada firma miembro de KPMG responde por sus propias obligaciones y responsabilidades.</w:t>
            </w:r>
          </w:p>
          <w:p w14:paraId="487616B1" w14:textId="77777777" w:rsidR="001F1952" w:rsidRPr="002158D4" w:rsidRDefault="001F1952" w:rsidP="00C33BB6">
            <w:pPr>
              <w:rPr>
                <w:rFonts w:ascii="Arial" w:hAnsi="Arial" w:cs="Arial"/>
                <w:color w:val="FFFFFF" w:themeColor="background1"/>
                <w:sz w:val="18"/>
                <w:lang w:val="es-AR"/>
              </w:rPr>
            </w:pPr>
            <w:r w:rsidRPr="002158D4">
              <w:rPr>
                <w:rFonts w:ascii="Arial" w:hAnsi="Arial" w:cs="Arial"/>
                <w:color w:val="FFFFFF" w:themeColor="background1"/>
                <w:sz w:val="18"/>
                <w:lang w:val="es-AR"/>
              </w:rPr>
              <w:t xml:space="preserve">KPMG International </w:t>
            </w:r>
            <w:proofErr w:type="spellStart"/>
            <w:r w:rsidRPr="002158D4">
              <w:rPr>
                <w:rFonts w:ascii="Arial" w:hAnsi="Arial" w:cs="Arial"/>
                <w:color w:val="FFFFFF" w:themeColor="background1"/>
                <w:sz w:val="18"/>
                <w:lang w:val="es-AR"/>
              </w:rPr>
              <w:t>Limited</w:t>
            </w:r>
            <w:proofErr w:type="spellEnd"/>
            <w:r w:rsidRPr="002158D4">
              <w:rPr>
                <w:rFonts w:ascii="Arial" w:hAnsi="Arial" w:cs="Arial"/>
                <w:color w:val="FFFFFF" w:themeColor="background1"/>
                <w:sz w:val="18"/>
                <w:lang w:val="es-AR"/>
              </w:rPr>
              <w:t xml:space="preserve"> es una entidad privada inglesa limitada por garantía. KPMG International </w:t>
            </w:r>
            <w:proofErr w:type="spellStart"/>
            <w:r w:rsidRPr="002158D4">
              <w:rPr>
                <w:rFonts w:ascii="Arial" w:hAnsi="Arial" w:cs="Arial"/>
                <w:color w:val="FFFFFF" w:themeColor="background1"/>
                <w:sz w:val="18"/>
                <w:lang w:val="es-AR"/>
              </w:rPr>
              <w:t>Limited</w:t>
            </w:r>
            <w:proofErr w:type="spellEnd"/>
            <w:r w:rsidRPr="002158D4">
              <w:rPr>
                <w:rFonts w:ascii="Arial" w:hAnsi="Arial" w:cs="Arial"/>
                <w:color w:val="FFFFFF" w:themeColor="background1"/>
                <w:sz w:val="18"/>
                <w:lang w:val="es-AR"/>
              </w:rPr>
              <w:t xml:space="preserve"> y sus entidades relacionadas no prestan servicios a los clientes.</w:t>
            </w:r>
          </w:p>
          <w:p w14:paraId="75516B06" w14:textId="77777777" w:rsidR="001F1952" w:rsidRPr="000C1D9B" w:rsidRDefault="001F1952" w:rsidP="00C33BB6">
            <w:pPr>
              <w:spacing w:before="0" w:after="0"/>
              <w:jc w:val="both"/>
              <w:rPr>
                <w:rFonts w:ascii="Arial" w:hAnsi="Arial" w:cs="Arial"/>
                <w:color w:val="FFFFFF" w:themeColor="background1"/>
                <w:lang w:val="es-AR"/>
              </w:rPr>
            </w:pPr>
          </w:p>
        </w:tc>
      </w:tr>
    </w:tbl>
    <w:p w14:paraId="1798179D" w14:textId="77777777" w:rsidR="00BF075A" w:rsidRPr="00155D65" w:rsidRDefault="00BF075A" w:rsidP="001F1952">
      <w:pPr>
        <w:pStyle w:val="acerca-kpmg"/>
        <w:mirrorIndents/>
        <w:rPr>
          <w:rFonts w:ascii="Arial" w:hAnsi="Arial" w:cs="Arial"/>
        </w:rPr>
      </w:pPr>
    </w:p>
    <w:tbl>
      <w:tblPr>
        <w:tblStyle w:val="ListTable5Dark-Accent1"/>
        <w:tblW w:w="9638" w:type="dxa"/>
        <w:tblLook w:val="0600" w:firstRow="0" w:lastRow="0" w:firstColumn="0" w:lastColumn="0" w:noHBand="1" w:noVBand="1"/>
      </w:tblPr>
      <w:tblGrid>
        <w:gridCol w:w="9638"/>
      </w:tblGrid>
      <w:tr w:rsidR="001F1952" w:rsidRPr="00B661D1" w14:paraId="15294312" w14:textId="77777777" w:rsidTr="00C33BB6">
        <w:trPr>
          <w:trHeight w:val="1479"/>
        </w:trPr>
        <w:tc>
          <w:tcPr>
            <w:tcW w:w="9638" w:type="dxa"/>
          </w:tcPr>
          <w:p w14:paraId="3147D4EC" w14:textId="77777777" w:rsidR="001F1952" w:rsidRPr="00731B15" w:rsidRDefault="001F1952" w:rsidP="00C33BB6">
            <w:pPr>
              <w:pStyle w:val="Heading3"/>
              <w:spacing w:before="0" w:after="0"/>
              <w:mirrorIndents/>
              <w:rPr>
                <w:rFonts w:ascii="Arial" w:hAnsi="Arial" w:cs="Arial"/>
                <w:color w:val="FFFFFF" w:themeColor="background1"/>
                <w:szCs w:val="24"/>
                <w:lang w:val="es-MX"/>
              </w:rPr>
            </w:pPr>
            <w:r>
              <w:rPr>
                <w:rFonts w:ascii="Arial" w:hAnsi="Arial" w:cs="Arial"/>
                <w:color w:val="FFFFFF" w:themeColor="background1"/>
                <w:szCs w:val="24"/>
                <w:lang w:val="es-MX"/>
              </w:rPr>
              <w:t xml:space="preserve">Acerca de </w:t>
            </w:r>
            <w:r w:rsidRPr="00731B15">
              <w:rPr>
                <w:rFonts w:ascii="Arial" w:hAnsi="Arial" w:cs="Arial"/>
                <w:color w:val="FFFFFF" w:themeColor="background1"/>
                <w:szCs w:val="24"/>
                <w:lang w:val="es-MX"/>
              </w:rPr>
              <w:t xml:space="preserve">KPMG Argentina </w:t>
            </w:r>
          </w:p>
          <w:p w14:paraId="2BC02D57" w14:textId="77777777" w:rsidR="001F1952" w:rsidRDefault="001F1952" w:rsidP="00C33BB6">
            <w:pPr>
              <w:pStyle w:val="acerca-kpmg"/>
              <w:mirrorIndents/>
              <w:jc w:val="both"/>
              <w:rPr>
                <w:rFonts w:ascii="Arial" w:hAnsi="Arial" w:cs="Arial"/>
                <w:color w:val="FFFFFF" w:themeColor="background1"/>
              </w:rPr>
            </w:pPr>
          </w:p>
          <w:p w14:paraId="069820A6" w14:textId="77777777" w:rsidR="001F1952" w:rsidRPr="00331AD8" w:rsidRDefault="001F1952" w:rsidP="00C33BB6">
            <w:pPr>
              <w:pStyle w:val="acerca-kpmg"/>
              <w:mirrorIndents/>
              <w:jc w:val="both"/>
              <w:rPr>
                <w:rFonts w:ascii="Arial" w:hAnsi="Arial" w:cs="Arial"/>
                <w:color w:val="FFFFFF" w:themeColor="background1"/>
              </w:rPr>
            </w:pPr>
            <w:r w:rsidRPr="00331AD8">
              <w:rPr>
                <w:rFonts w:ascii="Arial" w:hAnsi="Arial" w:cs="Arial"/>
                <w:color w:val="FFFFFF" w:themeColor="background1"/>
              </w:rPr>
              <w:t xml:space="preserve">En Argentina </w:t>
            </w:r>
            <w:r>
              <w:rPr>
                <w:rFonts w:ascii="Arial" w:hAnsi="Arial" w:cs="Arial"/>
                <w:color w:val="FFFFFF" w:themeColor="background1"/>
              </w:rPr>
              <w:t>s</w:t>
            </w:r>
            <w:r w:rsidRPr="00031507">
              <w:rPr>
                <w:rFonts w:ascii="Arial" w:hAnsi="Arial" w:cs="Arial"/>
                <w:color w:val="FFFFFF" w:themeColor="background1"/>
              </w:rPr>
              <w:t>omos un equipo multidiscip</w:t>
            </w:r>
            <w:r>
              <w:rPr>
                <w:rFonts w:ascii="Arial" w:hAnsi="Arial" w:cs="Arial"/>
                <w:color w:val="FFFFFF" w:themeColor="background1"/>
              </w:rPr>
              <w:t>linario integrado por más de 1.500 profesionales</w:t>
            </w:r>
            <w:r w:rsidRPr="00031507">
              <w:rPr>
                <w:rFonts w:ascii="Arial" w:hAnsi="Arial" w:cs="Arial"/>
                <w:color w:val="FFFFFF" w:themeColor="background1"/>
              </w:rPr>
              <w:t xml:space="preserve"> que ofrecemos servicios de </w:t>
            </w:r>
            <w:r>
              <w:rPr>
                <w:rFonts w:ascii="Arial" w:hAnsi="Arial" w:cs="Arial"/>
                <w:color w:val="FFFFFF" w:themeColor="background1"/>
              </w:rPr>
              <w:t>asesoramiento</w:t>
            </w:r>
            <w:r w:rsidRPr="00031507">
              <w:rPr>
                <w:rFonts w:ascii="Arial" w:hAnsi="Arial" w:cs="Arial"/>
                <w:color w:val="FFFFFF" w:themeColor="background1"/>
              </w:rPr>
              <w:t>, impuestos</w:t>
            </w:r>
            <w:r>
              <w:rPr>
                <w:rFonts w:ascii="Arial" w:hAnsi="Arial" w:cs="Arial"/>
                <w:color w:val="FFFFFF" w:themeColor="background1"/>
              </w:rPr>
              <w:t xml:space="preserve"> y legales</w:t>
            </w:r>
            <w:r w:rsidRPr="00031507">
              <w:rPr>
                <w:rFonts w:ascii="Arial" w:hAnsi="Arial" w:cs="Arial"/>
                <w:color w:val="FFFFFF" w:themeColor="background1"/>
              </w:rPr>
              <w:t xml:space="preserve"> y auditoría</w:t>
            </w:r>
            <w:r w:rsidRPr="00331AD8">
              <w:rPr>
                <w:rFonts w:ascii="Arial" w:hAnsi="Arial" w:cs="Arial"/>
                <w:color w:val="FFFFFF" w:themeColor="background1"/>
              </w:rPr>
              <w:t xml:space="preserve">. </w:t>
            </w:r>
            <w:r>
              <w:rPr>
                <w:rFonts w:ascii="Arial" w:hAnsi="Arial" w:cs="Arial"/>
                <w:color w:val="FFFFFF" w:themeColor="background1"/>
              </w:rPr>
              <w:t>Contamos con</w:t>
            </w:r>
            <w:r w:rsidRPr="00331AD8">
              <w:rPr>
                <w:rFonts w:ascii="Arial" w:hAnsi="Arial" w:cs="Arial"/>
                <w:color w:val="FFFFFF" w:themeColor="background1"/>
              </w:rPr>
              <w:t xml:space="preserve"> oficinas en </w:t>
            </w:r>
            <w:r>
              <w:rPr>
                <w:rFonts w:ascii="Arial" w:hAnsi="Arial" w:cs="Arial"/>
                <w:color w:val="FFFFFF" w:themeColor="background1"/>
              </w:rPr>
              <w:t xml:space="preserve">la </w:t>
            </w:r>
            <w:r w:rsidRPr="001D3458">
              <w:rPr>
                <w:rFonts w:ascii="Arial" w:hAnsi="Arial" w:cs="Arial"/>
                <w:color w:val="FFFFFF" w:themeColor="background1"/>
              </w:rPr>
              <w:t>Ciudad de Buenos Aires</w:t>
            </w:r>
            <w:r>
              <w:rPr>
                <w:rFonts w:ascii="Arial" w:hAnsi="Arial" w:cs="Arial"/>
                <w:color w:val="FFFFFF" w:themeColor="background1"/>
              </w:rPr>
              <w:t xml:space="preserve">, </w:t>
            </w:r>
            <w:r w:rsidRPr="001D3458">
              <w:rPr>
                <w:rFonts w:ascii="Arial" w:hAnsi="Arial" w:cs="Arial"/>
                <w:color w:val="FFFFFF" w:themeColor="background1"/>
              </w:rPr>
              <w:t>Córdoba</w:t>
            </w:r>
            <w:r>
              <w:rPr>
                <w:rFonts w:ascii="Arial" w:hAnsi="Arial" w:cs="Arial"/>
                <w:color w:val="FFFFFF" w:themeColor="background1"/>
              </w:rPr>
              <w:t xml:space="preserve"> y </w:t>
            </w:r>
            <w:r w:rsidRPr="001D3458">
              <w:rPr>
                <w:rFonts w:ascii="Arial" w:hAnsi="Arial" w:cs="Arial"/>
                <w:color w:val="FFFFFF" w:themeColor="background1"/>
              </w:rPr>
              <w:t>Rosario</w:t>
            </w:r>
            <w:r>
              <w:rPr>
                <w:rFonts w:ascii="Arial" w:hAnsi="Arial" w:cs="Arial"/>
                <w:color w:val="FFFFFF" w:themeColor="background1"/>
              </w:rPr>
              <w:t>,</w:t>
            </w:r>
            <w:r w:rsidRPr="00331AD8">
              <w:rPr>
                <w:rFonts w:ascii="Arial" w:hAnsi="Arial" w:cs="Arial"/>
                <w:color w:val="FFFFFF" w:themeColor="background1"/>
              </w:rPr>
              <w:t xml:space="preserve"> </w:t>
            </w:r>
            <w:r>
              <w:rPr>
                <w:rFonts w:ascii="Arial" w:hAnsi="Arial" w:cs="Arial"/>
                <w:color w:val="FFFFFF" w:themeColor="background1"/>
              </w:rPr>
              <w:t>que</w:t>
            </w:r>
            <w:r w:rsidRPr="00331AD8">
              <w:rPr>
                <w:rFonts w:ascii="Arial" w:hAnsi="Arial" w:cs="Arial"/>
                <w:color w:val="FFFFFF" w:themeColor="background1"/>
              </w:rPr>
              <w:t xml:space="preserve"> </w:t>
            </w:r>
            <w:r>
              <w:rPr>
                <w:rFonts w:ascii="Arial" w:hAnsi="Arial" w:cs="Arial"/>
                <w:color w:val="FFFFFF" w:themeColor="background1"/>
              </w:rPr>
              <w:t>nos</w:t>
            </w:r>
            <w:r w:rsidRPr="00331AD8">
              <w:rPr>
                <w:rFonts w:ascii="Arial" w:hAnsi="Arial" w:cs="Arial"/>
                <w:color w:val="FFFFFF" w:themeColor="background1"/>
              </w:rPr>
              <w:t xml:space="preserve"> permiten consolidar </w:t>
            </w:r>
            <w:r>
              <w:rPr>
                <w:rFonts w:ascii="Arial" w:hAnsi="Arial" w:cs="Arial"/>
                <w:color w:val="FFFFFF" w:themeColor="background1"/>
              </w:rPr>
              <w:t>nuestra</w:t>
            </w:r>
            <w:r w:rsidRPr="00331AD8">
              <w:rPr>
                <w:rFonts w:ascii="Arial" w:hAnsi="Arial" w:cs="Arial"/>
                <w:color w:val="FFFFFF" w:themeColor="background1"/>
              </w:rPr>
              <w:t xml:space="preserve"> posición en el mercado y fortalecer </w:t>
            </w:r>
            <w:r>
              <w:rPr>
                <w:rFonts w:ascii="Arial" w:hAnsi="Arial" w:cs="Arial"/>
                <w:color w:val="FFFFFF" w:themeColor="background1"/>
              </w:rPr>
              <w:t>la</w:t>
            </w:r>
            <w:r w:rsidRPr="00331AD8">
              <w:rPr>
                <w:rFonts w:ascii="Arial" w:hAnsi="Arial" w:cs="Arial"/>
                <w:color w:val="FFFFFF" w:themeColor="background1"/>
              </w:rPr>
              <w:t xml:space="preserve"> presencia en los centros estratégicos </w:t>
            </w:r>
            <w:r>
              <w:rPr>
                <w:rFonts w:ascii="Arial" w:hAnsi="Arial" w:cs="Arial"/>
                <w:color w:val="FFFFFF" w:themeColor="background1"/>
              </w:rPr>
              <w:t>del país</w:t>
            </w:r>
            <w:r w:rsidRPr="00331AD8">
              <w:rPr>
                <w:rFonts w:ascii="Arial" w:hAnsi="Arial" w:cs="Arial"/>
                <w:color w:val="FFFFFF" w:themeColor="background1"/>
              </w:rPr>
              <w:t xml:space="preserve">. </w:t>
            </w:r>
          </w:p>
        </w:tc>
      </w:tr>
    </w:tbl>
    <w:p w14:paraId="6AFEB6F1" w14:textId="77777777" w:rsidR="001F1952" w:rsidRDefault="001F1952" w:rsidP="001F1952">
      <w:pPr>
        <w:pStyle w:val="acerca-kpmg"/>
        <w:mirrorIndents/>
        <w:rPr>
          <w:rFonts w:ascii="Arial" w:hAnsi="Arial" w:cs="Arial"/>
        </w:rPr>
      </w:pPr>
    </w:p>
    <w:p w14:paraId="27CF512E" w14:textId="77777777" w:rsidR="00E15EBD" w:rsidRDefault="00E15EBD" w:rsidP="001F1952">
      <w:pPr>
        <w:pStyle w:val="acerca-kpmg"/>
        <w:mirrorIndents/>
        <w:rPr>
          <w:rFonts w:ascii="Arial" w:hAnsi="Arial" w:cs="Arial"/>
        </w:rPr>
      </w:pPr>
    </w:p>
    <w:p w14:paraId="48BD3E9A" w14:textId="77777777" w:rsidR="001F1952" w:rsidRPr="00207140" w:rsidRDefault="001F1952" w:rsidP="001F1952">
      <w:pPr>
        <w:pStyle w:val="acerca-kpmg"/>
        <w:mirrorIndents/>
        <w:rPr>
          <w:rFonts w:ascii="Arial" w:hAnsi="Arial" w:cs="Arial"/>
        </w:rPr>
      </w:pPr>
    </w:p>
    <w:tbl>
      <w:tblPr>
        <w:tblW w:w="9638" w:type="dxa"/>
        <w:jc w:val="center"/>
        <w:tblBorders>
          <w:top w:val="single" w:sz="18" w:space="0" w:color="4F81BD"/>
          <w:bottom w:val="single" w:sz="18" w:space="0" w:color="4F81BD"/>
        </w:tblBorders>
        <w:tblLook w:val="04A0" w:firstRow="1" w:lastRow="0" w:firstColumn="1" w:lastColumn="0" w:noHBand="0" w:noVBand="1"/>
      </w:tblPr>
      <w:tblGrid>
        <w:gridCol w:w="9638"/>
      </w:tblGrid>
      <w:tr w:rsidR="001F1952" w:rsidRPr="00207140" w14:paraId="5FFB8C20" w14:textId="77777777" w:rsidTr="00C33BB6">
        <w:trPr>
          <w:trHeight w:val="252"/>
          <w:jc w:val="center"/>
        </w:trPr>
        <w:tc>
          <w:tcPr>
            <w:tcW w:w="9638" w:type="dxa"/>
            <w:shd w:val="clear" w:color="auto" w:fill="DBE5F1"/>
          </w:tcPr>
          <w:p w14:paraId="1F1767F3" w14:textId="77777777" w:rsidR="001F1952" w:rsidRPr="00731B15" w:rsidRDefault="001F1952" w:rsidP="00C33BB6">
            <w:pPr>
              <w:ind w:left="90"/>
              <w:rPr>
                <w:rStyle w:val="BookTitle"/>
                <w:rFonts w:ascii="Arial" w:hAnsi="Arial" w:cs="Arial"/>
                <w:color w:val="0070C0"/>
              </w:rPr>
            </w:pPr>
            <w:proofErr w:type="spellStart"/>
            <w:r w:rsidRPr="00731B15">
              <w:rPr>
                <w:rStyle w:val="BookTitle"/>
                <w:rFonts w:ascii="Arial" w:hAnsi="Arial" w:cs="Arial"/>
                <w:color w:val="0070C0"/>
                <w:sz w:val="24"/>
              </w:rPr>
              <w:lastRenderedPageBreak/>
              <w:t>Contactos</w:t>
            </w:r>
            <w:proofErr w:type="spellEnd"/>
            <w:r w:rsidRPr="00731B15">
              <w:rPr>
                <w:rStyle w:val="BookTitle"/>
                <w:rFonts w:ascii="Arial" w:hAnsi="Arial" w:cs="Arial"/>
                <w:color w:val="0070C0"/>
                <w:sz w:val="24"/>
              </w:rPr>
              <w:t xml:space="preserve"> de Prensa</w:t>
            </w:r>
          </w:p>
        </w:tc>
      </w:tr>
      <w:tr w:rsidR="001F1952" w:rsidRPr="00B661D1" w14:paraId="201CF483" w14:textId="77777777" w:rsidTr="00C33BB6">
        <w:trPr>
          <w:trHeight w:val="1759"/>
          <w:jc w:val="center"/>
        </w:trPr>
        <w:tc>
          <w:tcPr>
            <w:tcW w:w="9638" w:type="dxa"/>
            <w:tcBorders>
              <w:bottom w:val="nil"/>
            </w:tcBorders>
            <w:shd w:val="clear" w:color="auto" w:fill="DBE5F1"/>
          </w:tcPr>
          <w:p w14:paraId="503B7FF7" w14:textId="77777777" w:rsidR="001F1952" w:rsidRDefault="001F1952" w:rsidP="00C33BB6">
            <w:pPr>
              <w:spacing w:before="0" w:after="0"/>
              <w:ind w:left="90"/>
              <w:rPr>
                <w:rStyle w:val="BookTitle"/>
                <w:rFonts w:ascii="Arial" w:hAnsi="Arial" w:cs="Arial"/>
                <w:color w:val="auto"/>
                <w:lang w:val="nl-NL"/>
              </w:rPr>
            </w:pPr>
            <w:r>
              <w:rPr>
                <w:rStyle w:val="BookTitle"/>
                <w:rFonts w:ascii="Arial" w:hAnsi="Arial" w:cs="Arial"/>
                <w:color w:val="auto"/>
                <w:lang w:val="nl-NL"/>
              </w:rPr>
              <w:t>Claudio Negrete Williams</w:t>
            </w:r>
          </w:p>
          <w:p w14:paraId="15A9067E" w14:textId="77777777" w:rsidR="001F1952" w:rsidRPr="00174F81" w:rsidRDefault="001F1952" w:rsidP="00C33BB6">
            <w:pPr>
              <w:spacing w:before="0" w:after="0"/>
              <w:ind w:left="90"/>
              <w:rPr>
                <w:rStyle w:val="BookTitle"/>
                <w:rFonts w:ascii="Arial" w:hAnsi="Arial" w:cs="Arial"/>
                <w:b w:val="0"/>
                <w:color w:val="auto"/>
                <w:szCs w:val="18"/>
                <w:lang w:val="nl-NL"/>
              </w:rPr>
            </w:pPr>
            <w:r w:rsidRPr="00174F81">
              <w:rPr>
                <w:rStyle w:val="BookTitle"/>
                <w:rFonts w:ascii="Arial" w:hAnsi="Arial" w:cs="Arial"/>
                <w:b w:val="0"/>
                <w:color w:val="auto"/>
                <w:szCs w:val="18"/>
                <w:lang w:val="nl-NL"/>
              </w:rPr>
              <w:t xml:space="preserve">Gerente Senior </w:t>
            </w:r>
            <w:r w:rsidRPr="00174F81">
              <w:rPr>
                <w:rFonts w:ascii="Arial" w:hAnsi="Arial" w:cs="Arial"/>
                <w:bCs/>
                <w:color w:val="auto"/>
                <w:sz w:val="18"/>
                <w:szCs w:val="18"/>
                <w:lang w:val="es-AR"/>
              </w:rPr>
              <w:t>de Comunicaciones</w:t>
            </w:r>
            <w:r w:rsidRPr="00174F81">
              <w:rPr>
                <w:rFonts w:ascii="Arial" w:hAnsi="Arial" w:cs="Arial"/>
                <w:b/>
                <w:color w:val="auto"/>
                <w:sz w:val="18"/>
                <w:szCs w:val="18"/>
                <w:lang w:val="es-AR"/>
              </w:rPr>
              <w:t xml:space="preserve"> </w:t>
            </w:r>
          </w:p>
          <w:p w14:paraId="106AC87F" w14:textId="77777777" w:rsidR="001F1952" w:rsidRPr="00731B15" w:rsidRDefault="001F1952" w:rsidP="00C33BB6">
            <w:pPr>
              <w:spacing w:before="0" w:after="0"/>
              <w:ind w:left="90"/>
              <w:rPr>
                <w:rStyle w:val="BookTitle"/>
                <w:rFonts w:ascii="Arial" w:hAnsi="Arial" w:cs="Arial"/>
                <w:b w:val="0"/>
                <w:color w:val="auto"/>
                <w:szCs w:val="18"/>
                <w:lang w:val="nl-NL"/>
              </w:rPr>
            </w:pPr>
            <w:r w:rsidRPr="00731B15">
              <w:rPr>
                <w:rStyle w:val="BookTitle"/>
                <w:rFonts w:ascii="Arial" w:hAnsi="Arial" w:cs="Arial"/>
                <w:b w:val="0"/>
                <w:color w:val="auto"/>
                <w:szCs w:val="18"/>
                <w:lang w:val="nl-NL"/>
              </w:rPr>
              <w:t>KPMG Argentina</w:t>
            </w:r>
          </w:p>
          <w:p w14:paraId="6B9A76DE" w14:textId="77777777" w:rsidR="001F1952" w:rsidRPr="00731B15" w:rsidRDefault="001F1952" w:rsidP="00C33BB6">
            <w:pPr>
              <w:spacing w:before="0" w:after="0"/>
              <w:ind w:left="90"/>
              <w:rPr>
                <w:rStyle w:val="BookTitle"/>
                <w:rFonts w:ascii="Arial" w:hAnsi="Arial" w:cs="Arial"/>
                <w:b w:val="0"/>
                <w:color w:val="auto"/>
                <w:szCs w:val="18"/>
                <w:lang w:val="nl-NL"/>
              </w:rPr>
            </w:pPr>
            <w:hyperlink r:id="rId17" w:history="1">
              <w:r w:rsidRPr="00731B15">
                <w:rPr>
                  <w:rStyle w:val="Hyperlink"/>
                  <w:rFonts w:ascii="Arial" w:hAnsi="Arial" w:cs="Arial"/>
                  <w:spacing w:val="5"/>
                  <w:sz w:val="18"/>
                  <w:szCs w:val="18"/>
                  <w:lang w:val="nl-NL"/>
                </w:rPr>
                <w:t>cnegretewilliams@kpmg.com.ar</w:t>
              </w:r>
            </w:hyperlink>
          </w:p>
          <w:p w14:paraId="1FCF0E79" w14:textId="77777777" w:rsidR="001F1952" w:rsidRPr="00731B15" w:rsidRDefault="001F1952" w:rsidP="00C33BB6">
            <w:pPr>
              <w:spacing w:before="0" w:after="0"/>
              <w:ind w:left="90"/>
              <w:rPr>
                <w:rStyle w:val="BookTitle"/>
                <w:rFonts w:ascii="Arial" w:hAnsi="Arial" w:cs="Arial"/>
                <w:b w:val="0"/>
                <w:color w:val="auto"/>
                <w:szCs w:val="18"/>
                <w:lang w:val="nl-NL"/>
              </w:rPr>
            </w:pPr>
            <w:r>
              <w:rPr>
                <w:rStyle w:val="BookTitle"/>
                <w:rFonts w:ascii="Arial" w:hAnsi="Arial" w:cs="Arial"/>
                <w:b w:val="0"/>
                <w:color w:val="auto"/>
                <w:szCs w:val="18"/>
                <w:lang w:val="nl-NL"/>
              </w:rPr>
              <w:t>54911-2670-0776</w:t>
            </w:r>
          </w:p>
          <w:p w14:paraId="656AFA1E" w14:textId="77777777" w:rsidR="001F1952" w:rsidRPr="00152ED4" w:rsidRDefault="001F1952" w:rsidP="00C33BB6">
            <w:pPr>
              <w:autoSpaceDE w:val="0"/>
              <w:autoSpaceDN w:val="0"/>
              <w:adjustRightInd w:val="0"/>
              <w:spacing w:before="0" w:after="0"/>
              <w:rPr>
                <w:rFonts w:ascii="Arial" w:hAnsi="Arial" w:cs="Arial"/>
                <w:color w:val="auto"/>
                <w:sz w:val="18"/>
                <w:szCs w:val="18"/>
                <w:lang w:val="nl-NL"/>
              </w:rPr>
            </w:pPr>
          </w:p>
          <w:p w14:paraId="540A39A6" w14:textId="77777777" w:rsidR="001F1952" w:rsidRPr="00152ED4" w:rsidRDefault="001F1952" w:rsidP="00C33BB6">
            <w:pPr>
              <w:pStyle w:val="contactos"/>
              <w:tabs>
                <w:tab w:val="left" w:pos="1845"/>
              </w:tabs>
              <w:ind w:left="90"/>
              <w:rPr>
                <w:rFonts w:ascii="Arial" w:hAnsi="Arial" w:cs="Arial"/>
                <w:color w:val="0070C0"/>
                <w:sz w:val="20"/>
                <w:szCs w:val="20"/>
                <w:lang w:val="nl-NL"/>
              </w:rPr>
            </w:pPr>
            <w:hyperlink r:id="rId18" w:history="1">
              <w:r w:rsidRPr="00152ED4">
                <w:rPr>
                  <w:rStyle w:val="Hyperlink"/>
                  <w:rFonts w:ascii="Arial" w:hAnsi="Arial" w:cs="Arial"/>
                  <w:color w:val="0070C0"/>
                  <w:sz w:val="20"/>
                  <w:szCs w:val="20"/>
                  <w:lang w:val="nl-NL"/>
                </w:rPr>
                <w:t>https://home.kpmg/ar/es/home/media/press-releases.html</w:t>
              </w:r>
            </w:hyperlink>
          </w:p>
          <w:p w14:paraId="27526C99" w14:textId="77777777" w:rsidR="001F1952" w:rsidRPr="00152ED4" w:rsidRDefault="001F1952" w:rsidP="00C33BB6">
            <w:pPr>
              <w:pStyle w:val="contactos"/>
              <w:tabs>
                <w:tab w:val="left" w:pos="1845"/>
              </w:tabs>
              <w:ind w:left="90"/>
              <w:rPr>
                <w:rFonts w:ascii="Arial" w:hAnsi="Arial" w:cs="Arial"/>
                <w:sz w:val="28"/>
                <w:szCs w:val="28"/>
                <w:lang w:val="nl-NL"/>
              </w:rPr>
            </w:pPr>
          </w:p>
        </w:tc>
      </w:tr>
      <w:tr w:rsidR="001F1952" w:rsidRPr="00B661D1" w14:paraId="68FAA86D" w14:textId="77777777" w:rsidTr="00C33BB6">
        <w:trPr>
          <w:trHeight w:val="306"/>
          <w:jc w:val="center"/>
        </w:trPr>
        <w:tc>
          <w:tcPr>
            <w:tcW w:w="9638" w:type="dxa"/>
            <w:tcBorders>
              <w:bottom w:val="nil"/>
            </w:tcBorders>
            <w:shd w:val="clear" w:color="auto" w:fill="DBE5F1"/>
          </w:tcPr>
          <w:p w14:paraId="11DD11A5" w14:textId="77777777" w:rsidR="001F1952" w:rsidRPr="00152ED4" w:rsidRDefault="001F1952" w:rsidP="00C33BB6">
            <w:pPr>
              <w:spacing w:before="0" w:after="0"/>
              <w:rPr>
                <w:rStyle w:val="BookTitle"/>
                <w:rFonts w:ascii="Arial" w:hAnsi="Arial" w:cs="Arial"/>
                <w:b w:val="0"/>
                <w:color w:val="auto"/>
                <w:lang w:val="nl-NL"/>
              </w:rPr>
            </w:pPr>
          </w:p>
        </w:tc>
      </w:tr>
    </w:tbl>
    <w:p w14:paraId="731C545B" w14:textId="77777777" w:rsidR="001F1952" w:rsidRPr="001F1952" w:rsidRDefault="001F1952" w:rsidP="001F1952">
      <w:pPr>
        <w:rPr>
          <w:rFonts w:ascii="Arial" w:hAnsi="Arial" w:cs="Arial"/>
          <w:lang w:val="nl-NL"/>
        </w:rPr>
      </w:pPr>
    </w:p>
    <w:tbl>
      <w:tblPr>
        <w:tblW w:w="4958" w:type="pct"/>
        <w:jc w:val="center"/>
        <w:tblCellSpacing w:w="0" w:type="dxa"/>
        <w:tblCellMar>
          <w:top w:w="60" w:type="dxa"/>
          <w:left w:w="60" w:type="dxa"/>
          <w:bottom w:w="60" w:type="dxa"/>
          <w:right w:w="60" w:type="dxa"/>
        </w:tblCellMar>
        <w:tblLook w:val="04A0" w:firstRow="1" w:lastRow="0" w:firstColumn="1" w:lastColumn="0" w:noHBand="0" w:noVBand="1"/>
      </w:tblPr>
      <w:tblGrid>
        <w:gridCol w:w="9638"/>
      </w:tblGrid>
      <w:tr w:rsidR="001F1952" w14:paraId="5BAFA652" w14:textId="77777777" w:rsidTr="00C33BB6">
        <w:trPr>
          <w:tblCellSpacing w:w="0" w:type="dxa"/>
          <w:jc w:val="center"/>
        </w:trPr>
        <w:tc>
          <w:tcPr>
            <w:tcW w:w="5000" w:type="pct"/>
            <w:tcBorders>
              <w:top w:val="single" w:sz="6" w:space="0" w:color="999999"/>
              <w:left w:val="nil"/>
              <w:bottom w:val="nil"/>
              <w:right w:val="nil"/>
            </w:tcBorders>
            <w:hideMark/>
          </w:tcPr>
          <w:tbl>
            <w:tblPr>
              <w:tblW w:w="1700" w:type="pct"/>
              <w:tblCellSpacing w:w="0" w:type="dxa"/>
              <w:tblCellMar>
                <w:left w:w="0" w:type="dxa"/>
                <w:right w:w="0" w:type="dxa"/>
              </w:tblCellMar>
              <w:tblLook w:val="04A0" w:firstRow="1" w:lastRow="0" w:firstColumn="1" w:lastColumn="0" w:noHBand="0" w:noVBand="1"/>
            </w:tblPr>
            <w:tblGrid>
              <w:gridCol w:w="3236"/>
            </w:tblGrid>
            <w:tr w:rsidR="001F1952" w14:paraId="035DE3A6" w14:textId="77777777" w:rsidTr="00C33BB6">
              <w:trPr>
                <w:tblCellSpacing w:w="0" w:type="dxa"/>
              </w:trPr>
              <w:tc>
                <w:tcPr>
                  <w:tcW w:w="2750" w:type="pct"/>
                  <w:vAlign w:val="center"/>
                  <w:hideMark/>
                </w:tcPr>
                <w:tbl>
                  <w:tblPr>
                    <w:tblW w:w="4300" w:type="pct"/>
                    <w:tblCellSpacing w:w="0" w:type="dxa"/>
                    <w:tblCellMar>
                      <w:left w:w="0" w:type="dxa"/>
                      <w:right w:w="0" w:type="dxa"/>
                    </w:tblCellMar>
                    <w:tblLook w:val="04A0" w:firstRow="1" w:lastRow="0" w:firstColumn="1" w:lastColumn="0" w:noHBand="0" w:noVBand="1"/>
                  </w:tblPr>
                  <w:tblGrid>
                    <w:gridCol w:w="2122"/>
                    <w:gridCol w:w="661"/>
                  </w:tblGrid>
                  <w:tr w:rsidR="001F1952" w14:paraId="5EA56D9B" w14:textId="77777777" w:rsidTr="00C33BB6">
                    <w:trPr>
                      <w:tblCellSpacing w:w="0" w:type="dxa"/>
                    </w:trPr>
                    <w:tc>
                      <w:tcPr>
                        <w:tcW w:w="0" w:type="auto"/>
                        <w:gridSpan w:val="2"/>
                        <w:vAlign w:val="center"/>
                        <w:hideMark/>
                      </w:tcPr>
                      <w:p w14:paraId="20DD2371" w14:textId="77777777" w:rsidR="001F1952" w:rsidRDefault="001F1952" w:rsidP="00C33BB6">
                        <w:pPr>
                          <w:pStyle w:val="bluelinksocial"/>
                          <w:spacing w:after="75" w:afterAutospacing="0"/>
                          <w:rPr>
                            <w:rFonts w:ascii="Arial" w:hAnsi="Arial" w:cs="Arial"/>
                            <w:sz w:val="17"/>
                            <w:szCs w:val="17"/>
                            <w:lang w:eastAsia="en-US"/>
                          </w:rPr>
                        </w:pPr>
                        <w:hyperlink r:id="rId19" w:tgtFrame="_blank" w:history="1">
                          <w:r>
                            <w:rPr>
                              <w:rStyle w:val="Hyperlink"/>
                              <w:rFonts w:ascii="Arial" w:hAnsi="Arial" w:cs="Arial"/>
                              <w:sz w:val="17"/>
                              <w:szCs w:val="17"/>
                              <w:lang w:eastAsia="en-US"/>
                            </w:rPr>
                            <w:t>kpmg.com.ar</w:t>
                          </w:r>
                        </w:hyperlink>
                      </w:p>
                    </w:tc>
                  </w:tr>
                  <w:tr w:rsidR="001F1952" w14:paraId="330633DE" w14:textId="77777777" w:rsidTr="00C33BB6">
                    <w:trPr>
                      <w:tblCellSpacing w:w="0" w:type="dxa"/>
                    </w:trPr>
                    <w:tc>
                      <w:tcPr>
                        <w:tcW w:w="2100" w:type="dxa"/>
                        <w:vAlign w:val="center"/>
                        <w:hideMark/>
                      </w:tcPr>
                      <w:tbl>
                        <w:tblPr>
                          <w:tblW w:w="4250" w:type="pct"/>
                          <w:tblCellSpacing w:w="0" w:type="dxa"/>
                          <w:tblCellMar>
                            <w:left w:w="0" w:type="dxa"/>
                            <w:right w:w="0" w:type="dxa"/>
                          </w:tblCellMar>
                          <w:tblLook w:val="04A0" w:firstRow="1" w:lastRow="0" w:firstColumn="1" w:lastColumn="0" w:noHBand="0" w:noVBand="1"/>
                        </w:tblPr>
                        <w:tblGrid>
                          <w:gridCol w:w="530"/>
                          <w:gridCol w:w="530"/>
                          <w:gridCol w:w="530"/>
                          <w:gridCol w:w="530"/>
                        </w:tblGrid>
                        <w:tr w:rsidR="001F1952" w14:paraId="44F77EB0" w14:textId="77777777" w:rsidTr="00C33BB6">
                          <w:trPr>
                            <w:tblCellSpacing w:w="0" w:type="dxa"/>
                          </w:trPr>
                          <w:tc>
                            <w:tcPr>
                              <w:tcW w:w="0" w:type="auto"/>
                              <w:vAlign w:val="center"/>
                              <w:hideMark/>
                            </w:tcPr>
                            <w:tbl>
                              <w:tblPr>
                                <w:tblW w:w="420" w:type="dxa"/>
                                <w:tblCellSpacing w:w="0" w:type="dxa"/>
                                <w:tblCellMar>
                                  <w:left w:w="0" w:type="dxa"/>
                                  <w:right w:w="0" w:type="dxa"/>
                                </w:tblCellMar>
                                <w:tblLook w:val="04A0" w:firstRow="1" w:lastRow="0" w:firstColumn="1" w:lastColumn="0" w:noHBand="0" w:noVBand="1"/>
                              </w:tblPr>
                              <w:tblGrid>
                                <w:gridCol w:w="530"/>
                              </w:tblGrid>
                              <w:tr w:rsidR="001F1952" w14:paraId="19305D92" w14:textId="77777777" w:rsidTr="00C33BB6">
                                <w:trPr>
                                  <w:tblCellSpacing w:w="0" w:type="dxa"/>
                                </w:trPr>
                                <w:tc>
                                  <w:tcPr>
                                    <w:tcW w:w="0" w:type="auto"/>
                                    <w:tcMar>
                                      <w:top w:w="0" w:type="dxa"/>
                                      <w:left w:w="0" w:type="dxa"/>
                                      <w:bottom w:w="0" w:type="dxa"/>
                                      <w:right w:w="105" w:type="dxa"/>
                                    </w:tcMar>
                                    <w:vAlign w:val="center"/>
                                    <w:hideMark/>
                                  </w:tcPr>
                                  <w:p w14:paraId="0B6ABF0F" w14:textId="77777777" w:rsidR="001F1952" w:rsidRDefault="001F1952" w:rsidP="00C33BB6">
                                    <w:pPr>
                                      <w:rPr>
                                        <w:rFonts w:ascii="Calibri" w:hAnsi="Calibri" w:cs="Calibri"/>
                                        <w:sz w:val="22"/>
                                      </w:rPr>
                                    </w:pPr>
                                    <w:r>
                                      <w:rPr>
                                        <w:noProof/>
                                        <w:color w:val="0000FF"/>
                                      </w:rPr>
                                      <w:drawing>
                                        <wp:inline distT="0" distB="0" distL="0" distR="0" wp14:anchorId="2BCD7AE3" wp14:editId="04F027D7">
                                          <wp:extent cx="269875" cy="269875"/>
                                          <wp:effectExtent l="0" t="0" r="0" b="0"/>
                                          <wp:docPr id="11" name="Picture 11" descr="Twitter">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
                                                    <a:hlinkClick r:id="rId20" tgtFrame="_blank"/>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875" cy="269875"/>
                                                  </a:xfrm>
                                                  <a:prstGeom prst="rect">
                                                    <a:avLst/>
                                                  </a:prstGeom>
                                                  <a:noFill/>
                                                  <a:ln>
                                                    <a:noFill/>
                                                  </a:ln>
                                                </pic:spPr>
                                              </pic:pic>
                                            </a:graphicData>
                                          </a:graphic>
                                        </wp:inline>
                                      </w:drawing>
                                    </w:r>
                                  </w:p>
                                </w:tc>
                              </w:tr>
                            </w:tbl>
                            <w:p w14:paraId="6F826993" w14:textId="77777777" w:rsidR="001F1952" w:rsidRDefault="001F1952" w:rsidP="00C33BB6">
                              <w:pPr>
                                <w:rPr>
                                  <w:rFonts w:asciiTheme="minorHAnsi" w:eastAsiaTheme="minorHAnsi" w:hAnsiTheme="minorHAnsi" w:cstheme="minorBidi"/>
                                  <w:sz w:val="20"/>
                                  <w:szCs w:val="20"/>
                                </w:rPr>
                              </w:pPr>
                            </w:p>
                          </w:tc>
                          <w:tc>
                            <w:tcPr>
                              <w:tcW w:w="0" w:type="auto"/>
                              <w:vAlign w:val="center"/>
                              <w:hideMark/>
                            </w:tcPr>
                            <w:tbl>
                              <w:tblPr>
                                <w:tblW w:w="420" w:type="dxa"/>
                                <w:tblCellSpacing w:w="0" w:type="dxa"/>
                                <w:tblCellMar>
                                  <w:left w:w="0" w:type="dxa"/>
                                  <w:right w:w="0" w:type="dxa"/>
                                </w:tblCellMar>
                                <w:tblLook w:val="04A0" w:firstRow="1" w:lastRow="0" w:firstColumn="1" w:lastColumn="0" w:noHBand="0" w:noVBand="1"/>
                              </w:tblPr>
                              <w:tblGrid>
                                <w:gridCol w:w="530"/>
                              </w:tblGrid>
                              <w:tr w:rsidR="001F1952" w14:paraId="55FF05FC" w14:textId="77777777" w:rsidTr="00C33BB6">
                                <w:trPr>
                                  <w:tblCellSpacing w:w="0" w:type="dxa"/>
                                </w:trPr>
                                <w:tc>
                                  <w:tcPr>
                                    <w:tcW w:w="0" w:type="auto"/>
                                    <w:tcMar>
                                      <w:top w:w="0" w:type="dxa"/>
                                      <w:left w:w="0" w:type="dxa"/>
                                      <w:bottom w:w="0" w:type="dxa"/>
                                      <w:right w:w="105" w:type="dxa"/>
                                    </w:tcMar>
                                    <w:vAlign w:val="center"/>
                                    <w:hideMark/>
                                  </w:tcPr>
                                  <w:p w14:paraId="79192DCD" w14:textId="77777777" w:rsidR="001F1952" w:rsidRDefault="001F1952" w:rsidP="00C33BB6">
                                    <w:pPr>
                                      <w:rPr>
                                        <w:rFonts w:ascii="Calibri" w:hAnsi="Calibri" w:cs="Calibri"/>
                                        <w:sz w:val="22"/>
                                      </w:rPr>
                                    </w:pPr>
                                    <w:r>
                                      <w:rPr>
                                        <w:noProof/>
                                        <w:color w:val="0000FF"/>
                                      </w:rPr>
                                      <w:drawing>
                                        <wp:inline distT="0" distB="0" distL="0" distR="0" wp14:anchorId="0C3520A0" wp14:editId="6D315278">
                                          <wp:extent cx="269875" cy="269875"/>
                                          <wp:effectExtent l="0" t="0" r="0" b="0"/>
                                          <wp:docPr id="10" name="Picture 10" descr="Linkedin">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edin">
                                                    <a:hlinkClick r:id="rId22" tgtFrame="_blank"/>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875" cy="269875"/>
                                                  </a:xfrm>
                                                  <a:prstGeom prst="rect">
                                                    <a:avLst/>
                                                  </a:prstGeom>
                                                  <a:noFill/>
                                                  <a:ln>
                                                    <a:noFill/>
                                                  </a:ln>
                                                </pic:spPr>
                                              </pic:pic>
                                            </a:graphicData>
                                          </a:graphic>
                                        </wp:inline>
                                      </w:drawing>
                                    </w:r>
                                  </w:p>
                                </w:tc>
                              </w:tr>
                            </w:tbl>
                            <w:p w14:paraId="33957FC5" w14:textId="77777777" w:rsidR="001F1952" w:rsidRDefault="001F1952" w:rsidP="00C33BB6">
                              <w:pPr>
                                <w:rPr>
                                  <w:rFonts w:asciiTheme="minorHAnsi" w:eastAsiaTheme="minorHAnsi" w:hAnsiTheme="minorHAnsi" w:cstheme="minorBidi"/>
                                  <w:sz w:val="20"/>
                                  <w:szCs w:val="20"/>
                                </w:rPr>
                              </w:pPr>
                            </w:p>
                          </w:tc>
                          <w:tc>
                            <w:tcPr>
                              <w:tcW w:w="0" w:type="auto"/>
                              <w:vAlign w:val="center"/>
                              <w:hideMark/>
                            </w:tcPr>
                            <w:tbl>
                              <w:tblPr>
                                <w:tblW w:w="420" w:type="dxa"/>
                                <w:tblCellSpacing w:w="0" w:type="dxa"/>
                                <w:tblCellMar>
                                  <w:left w:w="0" w:type="dxa"/>
                                  <w:right w:w="0" w:type="dxa"/>
                                </w:tblCellMar>
                                <w:tblLook w:val="04A0" w:firstRow="1" w:lastRow="0" w:firstColumn="1" w:lastColumn="0" w:noHBand="0" w:noVBand="1"/>
                              </w:tblPr>
                              <w:tblGrid>
                                <w:gridCol w:w="530"/>
                              </w:tblGrid>
                              <w:tr w:rsidR="001F1952" w14:paraId="6354463C" w14:textId="77777777" w:rsidTr="00C33BB6">
                                <w:trPr>
                                  <w:tblCellSpacing w:w="0" w:type="dxa"/>
                                </w:trPr>
                                <w:tc>
                                  <w:tcPr>
                                    <w:tcW w:w="0" w:type="auto"/>
                                    <w:tcMar>
                                      <w:top w:w="0" w:type="dxa"/>
                                      <w:left w:w="0" w:type="dxa"/>
                                      <w:bottom w:w="0" w:type="dxa"/>
                                      <w:right w:w="105" w:type="dxa"/>
                                    </w:tcMar>
                                    <w:vAlign w:val="center"/>
                                    <w:hideMark/>
                                  </w:tcPr>
                                  <w:p w14:paraId="09537FA3" w14:textId="77777777" w:rsidR="001F1952" w:rsidRDefault="001F1952" w:rsidP="00C33BB6">
                                    <w:pPr>
                                      <w:rPr>
                                        <w:rFonts w:ascii="Calibri" w:hAnsi="Calibri" w:cs="Calibri"/>
                                        <w:sz w:val="22"/>
                                      </w:rPr>
                                    </w:pPr>
                                    <w:r>
                                      <w:rPr>
                                        <w:noProof/>
                                        <w:color w:val="0000FF"/>
                                      </w:rPr>
                                      <w:drawing>
                                        <wp:inline distT="0" distB="0" distL="0" distR="0" wp14:anchorId="1835B637" wp14:editId="5F9C0FC1">
                                          <wp:extent cx="269875" cy="269875"/>
                                          <wp:effectExtent l="0" t="0" r="0" b="0"/>
                                          <wp:docPr id="9" name="Picture 9" descr="Youtube">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utube">
                                                    <a:hlinkClick r:id="rId24" tgtFrame="_blank"/>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875" cy="269875"/>
                                                  </a:xfrm>
                                                  <a:prstGeom prst="rect">
                                                    <a:avLst/>
                                                  </a:prstGeom>
                                                  <a:noFill/>
                                                  <a:ln>
                                                    <a:noFill/>
                                                  </a:ln>
                                                </pic:spPr>
                                              </pic:pic>
                                            </a:graphicData>
                                          </a:graphic>
                                        </wp:inline>
                                      </w:drawing>
                                    </w:r>
                                  </w:p>
                                </w:tc>
                              </w:tr>
                            </w:tbl>
                            <w:p w14:paraId="33176A94" w14:textId="77777777" w:rsidR="001F1952" w:rsidRDefault="001F1952" w:rsidP="00C33BB6">
                              <w:pPr>
                                <w:rPr>
                                  <w:rFonts w:asciiTheme="minorHAnsi" w:eastAsiaTheme="minorHAnsi" w:hAnsiTheme="minorHAnsi" w:cstheme="minorBidi"/>
                                  <w:sz w:val="20"/>
                                  <w:szCs w:val="20"/>
                                </w:rPr>
                              </w:pPr>
                            </w:p>
                          </w:tc>
                          <w:tc>
                            <w:tcPr>
                              <w:tcW w:w="0" w:type="auto"/>
                              <w:vAlign w:val="center"/>
                              <w:hideMark/>
                            </w:tcPr>
                            <w:tbl>
                              <w:tblPr>
                                <w:tblW w:w="510" w:type="dxa"/>
                                <w:tblCellSpacing w:w="0" w:type="dxa"/>
                                <w:tblCellMar>
                                  <w:left w:w="0" w:type="dxa"/>
                                  <w:right w:w="0" w:type="dxa"/>
                                </w:tblCellMar>
                                <w:tblLook w:val="04A0" w:firstRow="1" w:lastRow="0" w:firstColumn="1" w:lastColumn="0" w:noHBand="0" w:noVBand="1"/>
                              </w:tblPr>
                              <w:tblGrid>
                                <w:gridCol w:w="530"/>
                              </w:tblGrid>
                              <w:tr w:rsidR="001F1952" w14:paraId="22BA7CF4" w14:textId="77777777" w:rsidTr="00C33BB6">
                                <w:trPr>
                                  <w:tblCellSpacing w:w="0" w:type="dxa"/>
                                </w:trPr>
                                <w:tc>
                                  <w:tcPr>
                                    <w:tcW w:w="510" w:type="dxa"/>
                                    <w:tcMar>
                                      <w:top w:w="0" w:type="dxa"/>
                                      <w:left w:w="0" w:type="dxa"/>
                                      <w:bottom w:w="0" w:type="dxa"/>
                                      <w:right w:w="105" w:type="dxa"/>
                                    </w:tcMar>
                                    <w:vAlign w:val="center"/>
                                    <w:hideMark/>
                                  </w:tcPr>
                                  <w:p w14:paraId="24607022" w14:textId="77777777" w:rsidR="001F1952" w:rsidRDefault="001F1952" w:rsidP="00C33BB6">
                                    <w:pPr>
                                      <w:rPr>
                                        <w:rFonts w:ascii="Calibri" w:hAnsi="Calibri" w:cs="Calibri"/>
                                        <w:sz w:val="22"/>
                                      </w:rPr>
                                    </w:pPr>
                                    <w:r>
                                      <w:rPr>
                                        <w:noProof/>
                                        <w:color w:val="0000FF"/>
                                      </w:rPr>
                                      <w:drawing>
                                        <wp:inline distT="0" distB="0" distL="0" distR="0" wp14:anchorId="01154CAA" wp14:editId="292AB84D">
                                          <wp:extent cx="269875" cy="269875"/>
                                          <wp:effectExtent l="0" t="0" r="0" b="0"/>
                                          <wp:docPr id="8" name="Picture 8" descr="Facebook">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
                                                    <a:hlinkClick r:id="rId26" tgtFrame="_blank"/>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875" cy="269875"/>
                                                  </a:xfrm>
                                                  <a:prstGeom prst="rect">
                                                    <a:avLst/>
                                                  </a:prstGeom>
                                                  <a:noFill/>
                                                  <a:ln>
                                                    <a:noFill/>
                                                  </a:ln>
                                                </pic:spPr>
                                              </pic:pic>
                                            </a:graphicData>
                                          </a:graphic>
                                        </wp:inline>
                                      </w:drawing>
                                    </w:r>
                                  </w:p>
                                </w:tc>
                              </w:tr>
                            </w:tbl>
                            <w:p w14:paraId="675863BF" w14:textId="77777777" w:rsidR="001F1952" w:rsidRDefault="001F1952" w:rsidP="00C33BB6">
                              <w:pPr>
                                <w:rPr>
                                  <w:rFonts w:asciiTheme="minorHAnsi" w:eastAsiaTheme="minorHAnsi" w:hAnsiTheme="minorHAnsi" w:cstheme="minorBidi"/>
                                  <w:sz w:val="20"/>
                                  <w:szCs w:val="20"/>
                                </w:rPr>
                              </w:pPr>
                            </w:p>
                          </w:tc>
                        </w:tr>
                      </w:tbl>
                      <w:p w14:paraId="65C3F9C8" w14:textId="77777777" w:rsidR="001F1952" w:rsidRDefault="001F1952" w:rsidP="00C33BB6">
                        <w:pPr>
                          <w:rPr>
                            <w:rFonts w:asciiTheme="minorHAnsi" w:eastAsiaTheme="minorHAnsi" w:hAnsiTheme="minorHAnsi" w:cstheme="minorBidi"/>
                            <w:sz w:val="20"/>
                            <w:szCs w:val="20"/>
                          </w:rPr>
                        </w:pPr>
                      </w:p>
                    </w:tc>
                    <w:tc>
                      <w:tcPr>
                        <w:tcW w:w="660" w:type="dxa"/>
                        <w:vAlign w:val="center"/>
                        <w:hideMark/>
                      </w:tcPr>
                      <w:p w14:paraId="2A525150" w14:textId="77777777" w:rsidR="001F1952" w:rsidRDefault="001F1952" w:rsidP="00C33BB6">
                        <w:pPr>
                          <w:rPr>
                            <w:rFonts w:ascii="Calibri" w:hAnsi="Calibri" w:cs="Calibri"/>
                            <w:sz w:val="22"/>
                          </w:rPr>
                        </w:pPr>
                        <w:r>
                          <w:rPr>
                            <w:noProof/>
                            <w:color w:val="0000FF"/>
                          </w:rPr>
                          <w:drawing>
                            <wp:inline distT="0" distB="0" distL="0" distR="0" wp14:anchorId="66ED31B2" wp14:editId="34986932">
                              <wp:extent cx="269875" cy="269875"/>
                              <wp:effectExtent l="0" t="0" r="0" b="0"/>
                              <wp:docPr id="7" name="Picture 7" descr="instagram">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stagram">
                                        <a:hlinkClick r:id="rId28" tgtFrame="_blank"/>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875" cy="269875"/>
                                      </a:xfrm>
                                      <a:prstGeom prst="rect">
                                        <a:avLst/>
                                      </a:prstGeom>
                                      <a:noFill/>
                                      <a:ln>
                                        <a:noFill/>
                                      </a:ln>
                                    </pic:spPr>
                                  </pic:pic>
                                </a:graphicData>
                              </a:graphic>
                            </wp:inline>
                          </w:drawing>
                        </w:r>
                      </w:p>
                    </w:tc>
                  </w:tr>
                </w:tbl>
                <w:p w14:paraId="1000A245" w14:textId="77777777" w:rsidR="001F1952" w:rsidRDefault="001F1952" w:rsidP="00C33BB6">
                  <w:pPr>
                    <w:rPr>
                      <w:rFonts w:asciiTheme="minorHAnsi" w:eastAsiaTheme="minorHAnsi" w:hAnsiTheme="minorHAnsi" w:cstheme="minorBidi"/>
                      <w:sz w:val="20"/>
                      <w:szCs w:val="20"/>
                    </w:rPr>
                  </w:pPr>
                </w:p>
              </w:tc>
            </w:tr>
          </w:tbl>
          <w:p w14:paraId="43F2FBB8" w14:textId="77777777" w:rsidR="001F1952" w:rsidRDefault="001F1952" w:rsidP="00C33BB6">
            <w:pPr>
              <w:rPr>
                <w:rFonts w:asciiTheme="minorHAnsi" w:eastAsiaTheme="minorHAnsi" w:hAnsiTheme="minorHAnsi" w:cstheme="minorBidi"/>
                <w:sz w:val="20"/>
                <w:szCs w:val="20"/>
              </w:rPr>
            </w:pPr>
          </w:p>
        </w:tc>
      </w:tr>
      <w:tr w:rsidR="001F1952" w:rsidRPr="00815E0B" w14:paraId="3645B8C0" w14:textId="77777777" w:rsidTr="00C33BB6">
        <w:trPr>
          <w:tblCellSpacing w:w="0" w:type="dxa"/>
          <w:jc w:val="center"/>
        </w:trPr>
        <w:tc>
          <w:tcPr>
            <w:tcW w:w="5000" w:type="pct"/>
          </w:tcPr>
          <w:p w14:paraId="7C8C87E1" w14:textId="76FA3733" w:rsidR="001F1952" w:rsidRPr="00815E0B" w:rsidRDefault="001F1952" w:rsidP="00C33BB6">
            <w:pPr>
              <w:rPr>
                <w:rFonts w:ascii="Calibri" w:hAnsi="Calibri" w:cs="Calibri"/>
                <w:color w:val="auto"/>
                <w:sz w:val="22"/>
                <w:lang w:val="es-AR"/>
              </w:rPr>
            </w:pPr>
          </w:p>
        </w:tc>
      </w:tr>
    </w:tbl>
    <w:p w14:paraId="3EF36CAE" w14:textId="64A1399D" w:rsidR="00541CC0" w:rsidRDefault="00541CC0" w:rsidP="00CC11C8">
      <w:pPr>
        <w:rPr>
          <w:rFonts w:ascii="Arial" w:hAnsi="Arial" w:cs="Arial"/>
        </w:rPr>
      </w:pPr>
    </w:p>
    <w:p w14:paraId="0253D1B8" w14:textId="111DF8AA" w:rsidR="00731B15" w:rsidRPr="00731B15" w:rsidRDefault="00731B15" w:rsidP="00073172">
      <w:pPr>
        <w:spacing w:before="0" w:after="0"/>
        <w:rPr>
          <w:rFonts w:ascii="Arial" w:hAnsi="Arial" w:cs="Arial"/>
        </w:rPr>
      </w:pPr>
    </w:p>
    <w:sectPr w:rsidR="00731B15" w:rsidRPr="00731B15" w:rsidSect="00295E19">
      <w:footerReference w:type="default" r:id="rId30"/>
      <w:headerReference w:type="first" r:id="rId31"/>
      <w:type w:val="continuous"/>
      <w:pgSz w:w="11907" w:h="16839" w:code="9"/>
      <w:pgMar w:top="1440" w:right="1107" w:bottom="1260" w:left="1080" w:header="720" w:footer="28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FC290" w14:textId="77777777" w:rsidR="009E64BD" w:rsidRDefault="009E64BD" w:rsidP="00942A00">
      <w:pPr>
        <w:spacing w:before="0" w:after="0"/>
      </w:pPr>
      <w:r>
        <w:separator/>
      </w:r>
    </w:p>
  </w:endnote>
  <w:endnote w:type="continuationSeparator" w:id="0">
    <w:p w14:paraId="3D289FF0" w14:textId="77777777" w:rsidR="009E64BD" w:rsidRDefault="009E64BD" w:rsidP="00942A0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Univers 45 Light">
    <w:altName w:val="Calibri"/>
    <w:panose1 w:val="00000000000000000000"/>
    <w:charset w:val="00"/>
    <w:family w:val="auto"/>
    <w:pitch w:val="variable"/>
    <w:sig w:usb0="8000002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84AEB" w14:textId="160D935D" w:rsidR="00ED7A23" w:rsidRPr="007A0EF1" w:rsidRDefault="00ED7A23" w:rsidP="00ED7A23">
    <w:pPr>
      <w:rPr>
        <w:rFonts w:ascii="Calibri" w:hAnsi="Calibri"/>
        <w:color w:val="auto"/>
        <w:sz w:val="14"/>
        <w:szCs w:val="14"/>
        <w:lang w:val="es-AR"/>
      </w:rPr>
    </w:pPr>
    <w:r w:rsidRPr="007A0EF1">
      <w:rPr>
        <w:rFonts w:ascii="Arial" w:hAnsi="Arial" w:cs="Arial"/>
        <w:color w:val="333333"/>
        <w:sz w:val="14"/>
        <w:szCs w:val="14"/>
        <w:lang w:val="es-AR"/>
      </w:rPr>
      <w:t>© 202</w:t>
    </w:r>
    <w:r w:rsidR="00E539B6">
      <w:rPr>
        <w:rFonts w:ascii="Arial" w:hAnsi="Arial" w:cs="Arial"/>
        <w:color w:val="333333"/>
        <w:sz w:val="14"/>
        <w:szCs w:val="14"/>
        <w:lang w:val="es-AR"/>
      </w:rPr>
      <w:t>4</w:t>
    </w:r>
    <w:r w:rsidRPr="007A0EF1">
      <w:rPr>
        <w:rFonts w:ascii="Arial" w:hAnsi="Arial" w:cs="Arial"/>
        <w:color w:val="333333"/>
        <w:sz w:val="14"/>
        <w:szCs w:val="14"/>
        <w:lang w:val="es-AR"/>
      </w:rPr>
      <w:t xml:space="preserve"> KPMG, una sociedad argentina y firma miembro de la red de firmas miembro independientes de KPMG afiliadas a KPMG International Ltd., una entidad privada inglesa limitada por garantía que no presta servicios a clientes. Derechos reservados.”</w:t>
    </w:r>
  </w:p>
  <w:p w14:paraId="65E19FDF" w14:textId="3505B067" w:rsidR="00542CAE" w:rsidRDefault="00542CAE" w:rsidP="004C5F15">
    <w:pPr>
      <w:pStyle w:val="Copy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D1BBA" w14:textId="2F279645" w:rsidR="00E539B6" w:rsidRPr="00541CC0" w:rsidRDefault="00541CC0" w:rsidP="00541CC0">
    <w:pPr>
      <w:jc w:val="both"/>
      <w:rPr>
        <w:rFonts w:ascii="Arial" w:hAnsi="Arial" w:cs="Arial"/>
        <w:color w:val="747678"/>
        <w:sz w:val="15"/>
        <w:szCs w:val="15"/>
        <w:lang w:val="es-AR"/>
      </w:rPr>
    </w:pPr>
    <w:r w:rsidRPr="00840F90">
      <w:rPr>
        <w:rFonts w:ascii="Arial" w:hAnsi="Arial" w:cs="Arial"/>
        <w:color w:val="747678"/>
        <w:sz w:val="15"/>
        <w:szCs w:val="15"/>
        <w:lang w:val="es-AR"/>
      </w:rPr>
      <w:t xml:space="preserve">© 2025 KPMG </w:t>
    </w:r>
    <w:proofErr w:type="spellStart"/>
    <w:r w:rsidRPr="00840F90">
      <w:rPr>
        <w:rFonts w:ascii="Arial" w:hAnsi="Arial" w:cs="Arial"/>
        <w:color w:val="747678"/>
        <w:sz w:val="15"/>
        <w:szCs w:val="15"/>
        <w:lang w:val="es-AR"/>
      </w:rPr>
      <w:t>Soc</w:t>
    </w:r>
    <w:proofErr w:type="spellEnd"/>
    <w:r w:rsidRPr="00840F90">
      <w:rPr>
        <w:rFonts w:ascii="Arial" w:hAnsi="Arial" w:cs="Arial"/>
        <w:color w:val="747678"/>
        <w:sz w:val="15"/>
        <w:szCs w:val="15"/>
        <w:lang w:val="es-AR"/>
      </w:rPr>
      <w:t xml:space="preserve"> </w:t>
    </w:r>
    <w:proofErr w:type="spellStart"/>
    <w:r w:rsidRPr="00840F90">
      <w:rPr>
        <w:rFonts w:ascii="Arial" w:hAnsi="Arial" w:cs="Arial"/>
        <w:color w:val="747678"/>
        <w:sz w:val="15"/>
        <w:szCs w:val="15"/>
        <w:lang w:val="es-AR"/>
      </w:rPr>
      <w:t>Cap</w:t>
    </w:r>
    <w:proofErr w:type="spellEnd"/>
    <w:r w:rsidRPr="00840F90">
      <w:rPr>
        <w:rFonts w:ascii="Arial" w:hAnsi="Arial" w:cs="Arial"/>
        <w:color w:val="747678"/>
        <w:sz w:val="15"/>
        <w:szCs w:val="15"/>
        <w:lang w:val="es-AR"/>
      </w:rPr>
      <w:t xml:space="preserve"> I </w:t>
    </w:r>
    <w:proofErr w:type="spellStart"/>
    <w:r w:rsidRPr="00840F90">
      <w:rPr>
        <w:rFonts w:ascii="Arial" w:hAnsi="Arial" w:cs="Arial"/>
        <w:color w:val="747678"/>
        <w:sz w:val="15"/>
        <w:szCs w:val="15"/>
        <w:lang w:val="es-AR"/>
      </w:rPr>
      <w:t>Sec</w:t>
    </w:r>
    <w:proofErr w:type="spellEnd"/>
    <w:r w:rsidRPr="00840F90">
      <w:rPr>
        <w:rFonts w:ascii="Arial" w:hAnsi="Arial" w:cs="Arial"/>
        <w:color w:val="747678"/>
        <w:sz w:val="15"/>
        <w:szCs w:val="15"/>
        <w:lang w:val="es-AR"/>
      </w:rPr>
      <w:t xml:space="preserve"> IV Ley 19.550, una sociedad argentina y firma miembro de la organización global de firmas independientes de KPMG afiliadas a KPMG International </w:t>
    </w:r>
    <w:proofErr w:type="spellStart"/>
    <w:r w:rsidRPr="00840F90">
      <w:rPr>
        <w:rFonts w:ascii="Arial" w:hAnsi="Arial" w:cs="Arial"/>
        <w:color w:val="747678"/>
        <w:sz w:val="15"/>
        <w:szCs w:val="15"/>
        <w:lang w:val="es-AR"/>
      </w:rPr>
      <w:t>Limited</w:t>
    </w:r>
    <w:proofErr w:type="spellEnd"/>
    <w:r w:rsidRPr="00840F90">
      <w:rPr>
        <w:rFonts w:ascii="Arial" w:hAnsi="Arial" w:cs="Arial"/>
        <w:color w:val="747678"/>
        <w:sz w:val="15"/>
        <w:szCs w:val="15"/>
        <w:lang w:val="es-AR"/>
      </w:rPr>
      <w:t>, una compañía privada inglesa limitada por garantía. Todos los derechos reservados.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C866F" w14:textId="2A7095EC" w:rsidR="000A46AA" w:rsidRPr="00541CC0" w:rsidRDefault="00541CC0" w:rsidP="00541CC0">
    <w:pPr>
      <w:jc w:val="both"/>
      <w:rPr>
        <w:rFonts w:ascii="Arial" w:hAnsi="Arial" w:cs="Arial"/>
        <w:color w:val="747678"/>
        <w:sz w:val="15"/>
        <w:szCs w:val="15"/>
        <w:lang w:val="es-AR"/>
      </w:rPr>
    </w:pPr>
    <w:bookmarkStart w:id="0" w:name="_Hlk92187697"/>
    <w:bookmarkStart w:id="1" w:name="_Hlk56001445"/>
    <w:r w:rsidRPr="00840F90">
      <w:rPr>
        <w:rFonts w:ascii="Arial" w:hAnsi="Arial" w:cs="Arial"/>
        <w:color w:val="747678"/>
        <w:sz w:val="15"/>
        <w:szCs w:val="15"/>
        <w:lang w:val="es-AR"/>
      </w:rPr>
      <w:t xml:space="preserve">© 2025 KPMG </w:t>
    </w:r>
    <w:proofErr w:type="spellStart"/>
    <w:r w:rsidRPr="00840F90">
      <w:rPr>
        <w:rFonts w:ascii="Arial" w:hAnsi="Arial" w:cs="Arial"/>
        <w:color w:val="747678"/>
        <w:sz w:val="15"/>
        <w:szCs w:val="15"/>
        <w:lang w:val="es-AR"/>
      </w:rPr>
      <w:t>Soc</w:t>
    </w:r>
    <w:proofErr w:type="spellEnd"/>
    <w:r w:rsidRPr="00840F90">
      <w:rPr>
        <w:rFonts w:ascii="Arial" w:hAnsi="Arial" w:cs="Arial"/>
        <w:color w:val="747678"/>
        <w:sz w:val="15"/>
        <w:szCs w:val="15"/>
        <w:lang w:val="es-AR"/>
      </w:rPr>
      <w:t xml:space="preserve"> </w:t>
    </w:r>
    <w:proofErr w:type="spellStart"/>
    <w:r w:rsidRPr="00840F90">
      <w:rPr>
        <w:rFonts w:ascii="Arial" w:hAnsi="Arial" w:cs="Arial"/>
        <w:color w:val="747678"/>
        <w:sz w:val="15"/>
        <w:szCs w:val="15"/>
        <w:lang w:val="es-AR"/>
      </w:rPr>
      <w:t>Cap</w:t>
    </w:r>
    <w:proofErr w:type="spellEnd"/>
    <w:r w:rsidRPr="00840F90">
      <w:rPr>
        <w:rFonts w:ascii="Arial" w:hAnsi="Arial" w:cs="Arial"/>
        <w:color w:val="747678"/>
        <w:sz w:val="15"/>
        <w:szCs w:val="15"/>
        <w:lang w:val="es-AR"/>
      </w:rPr>
      <w:t xml:space="preserve"> I </w:t>
    </w:r>
    <w:proofErr w:type="spellStart"/>
    <w:r w:rsidRPr="00840F90">
      <w:rPr>
        <w:rFonts w:ascii="Arial" w:hAnsi="Arial" w:cs="Arial"/>
        <w:color w:val="747678"/>
        <w:sz w:val="15"/>
        <w:szCs w:val="15"/>
        <w:lang w:val="es-AR"/>
      </w:rPr>
      <w:t>Sec</w:t>
    </w:r>
    <w:proofErr w:type="spellEnd"/>
    <w:r w:rsidRPr="00840F90">
      <w:rPr>
        <w:rFonts w:ascii="Arial" w:hAnsi="Arial" w:cs="Arial"/>
        <w:color w:val="747678"/>
        <w:sz w:val="15"/>
        <w:szCs w:val="15"/>
        <w:lang w:val="es-AR"/>
      </w:rPr>
      <w:t xml:space="preserve"> IV Ley 19.550, una sociedad argentina y firma miembro de la organización global de firmas independientes de KPMG afiliadas a KPMG International </w:t>
    </w:r>
    <w:proofErr w:type="spellStart"/>
    <w:r w:rsidRPr="00840F90">
      <w:rPr>
        <w:rFonts w:ascii="Arial" w:hAnsi="Arial" w:cs="Arial"/>
        <w:color w:val="747678"/>
        <w:sz w:val="15"/>
        <w:szCs w:val="15"/>
        <w:lang w:val="es-AR"/>
      </w:rPr>
      <w:t>Limited</w:t>
    </w:r>
    <w:proofErr w:type="spellEnd"/>
    <w:r w:rsidRPr="00840F90">
      <w:rPr>
        <w:rFonts w:ascii="Arial" w:hAnsi="Arial" w:cs="Arial"/>
        <w:color w:val="747678"/>
        <w:sz w:val="15"/>
        <w:szCs w:val="15"/>
        <w:lang w:val="es-AR"/>
      </w:rPr>
      <w:t>, una compañía privada inglesa limitada por garantía. Todos los derechos reservados.</w:t>
    </w:r>
    <w:bookmarkEnd w:id="0"/>
  </w:p>
  <w:bookmarkEnd w:id="1"/>
  <w:p w14:paraId="0F1C7D53" w14:textId="2ECAD5F0" w:rsidR="0021481D" w:rsidRPr="009C2DF7" w:rsidRDefault="0021481D" w:rsidP="004C5F15">
    <w:pPr>
      <w:pStyle w:val="Copyright"/>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DA76A" w14:textId="77777777" w:rsidR="009E64BD" w:rsidRDefault="009E64BD" w:rsidP="00942A00">
      <w:pPr>
        <w:spacing w:before="0" w:after="0"/>
      </w:pPr>
      <w:r>
        <w:separator/>
      </w:r>
    </w:p>
  </w:footnote>
  <w:footnote w:type="continuationSeparator" w:id="0">
    <w:p w14:paraId="1A1E0B6F" w14:textId="77777777" w:rsidR="009E64BD" w:rsidRDefault="009E64BD" w:rsidP="00942A0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63ED1" w14:textId="77777777" w:rsidR="00542CAE" w:rsidRDefault="00542CAE" w:rsidP="006C1171">
    <w:pPr>
      <w:pStyle w:val="Header"/>
      <w:ind w:left="-540" w:right="-603"/>
    </w:pPr>
    <w:r>
      <w:rPr>
        <w:noProof/>
      </w:rPr>
      <w:drawing>
        <wp:anchor distT="0" distB="0" distL="114300" distR="114300" simplePos="0" relativeHeight="251658240" behindDoc="0" locked="0" layoutInCell="1" allowOverlap="1" wp14:anchorId="3696A10D" wp14:editId="7153491D">
          <wp:simplePos x="0" y="0"/>
          <wp:positionH relativeFrom="page">
            <wp:align>left</wp:align>
          </wp:positionH>
          <wp:positionV relativeFrom="paragraph">
            <wp:posOffset>-221224</wp:posOffset>
          </wp:positionV>
          <wp:extent cx="7559675" cy="1824355"/>
          <wp:effectExtent l="0" t="0" r="3175" b="444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824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80" w:type="dxa"/>
      <w:tblBorders>
        <w:bottom w:val="single" w:sz="18" w:space="0" w:color="4F81BD"/>
      </w:tblBorders>
      <w:tblLook w:val="04A0" w:firstRow="1" w:lastRow="0" w:firstColumn="1" w:lastColumn="0" w:noHBand="0" w:noVBand="1"/>
    </w:tblPr>
    <w:tblGrid>
      <w:gridCol w:w="5933"/>
      <w:gridCol w:w="4047"/>
    </w:tblGrid>
    <w:tr w:rsidR="0021481D" w14:paraId="1CD81E58" w14:textId="77777777" w:rsidTr="00015B5B">
      <w:trPr>
        <w:trHeight w:val="2540"/>
      </w:trPr>
      <w:tc>
        <w:tcPr>
          <w:tcW w:w="5933" w:type="dxa"/>
        </w:tcPr>
        <w:p w14:paraId="5989D25B" w14:textId="77777777" w:rsidR="0021481D" w:rsidRDefault="007A3116" w:rsidP="00F32F6A">
          <w:pPr>
            <w:pStyle w:val="Header"/>
          </w:pPr>
          <w:r>
            <w:rPr>
              <w:noProof/>
            </w:rPr>
            <w:drawing>
              <wp:inline distT="0" distB="0" distL="0" distR="0" wp14:anchorId="502BBA4D" wp14:editId="3896EEEB">
                <wp:extent cx="1266825" cy="552450"/>
                <wp:effectExtent l="19050" t="0" r="9525" b="0"/>
                <wp:docPr id="76" name="Picture 76" descr="logo-estandar+descripto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standar+descriptor.wmf"/>
                        <pic:cNvPicPr>
                          <a:picLocks noChangeAspect="1" noChangeArrowheads="1"/>
                        </pic:cNvPicPr>
                      </pic:nvPicPr>
                      <pic:blipFill>
                        <a:blip r:embed="rId1"/>
                        <a:srcRect/>
                        <a:stretch>
                          <a:fillRect/>
                        </a:stretch>
                      </pic:blipFill>
                      <pic:spPr bwMode="auto">
                        <a:xfrm>
                          <a:off x="0" y="0"/>
                          <a:ext cx="1266825" cy="552450"/>
                        </a:xfrm>
                        <a:prstGeom prst="rect">
                          <a:avLst/>
                        </a:prstGeom>
                        <a:noFill/>
                        <a:ln w="9525">
                          <a:noFill/>
                          <a:miter lim="800000"/>
                          <a:headEnd/>
                          <a:tailEnd/>
                        </a:ln>
                      </pic:spPr>
                    </pic:pic>
                  </a:graphicData>
                </a:graphic>
              </wp:inline>
            </w:drawing>
          </w:r>
        </w:p>
      </w:tc>
      <w:tc>
        <w:tcPr>
          <w:tcW w:w="4047" w:type="dxa"/>
          <w:vAlign w:val="bottom"/>
        </w:tcPr>
        <w:p w14:paraId="1757C2C8" w14:textId="77777777" w:rsidR="0021481D" w:rsidRDefault="007A3116" w:rsidP="00BD3F11">
          <w:pPr>
            <w:pStyle w:val="Header"/>
            <w:jc w:val="right"/>
            <w:rPr>
              <w:noProof/>
            </w:rPr>
          </w:pPr>
          <w:r>
            <w:rPr>
              <w:noProof/>
            </w:rPr>
            <w:drawing>
              <wp:inline distT="0" distB="0" distL="0" distR="0" wp14:anchorId="11588A23" wp14:editId="0CB80F40">
                <wp:extent cx="2057400" cy="1647825"/>
                <wp:effectExtent l="19050" t="0" r="0" b="0"/>
                <wp:docPr id="77" name="Picture 77" descr="header-microf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microfono.jpg"/>
                        <pic:cNvPicPr>
                          <a:picLocks noChangeAspect="1" noChangeArrowheads="1"/>
                        </pic:cNvPicPr>
                      </pic:nvPicPr>
                      <pic:blipFill>
                        <a:blip r:embed="rId2"/>
                        <a:srcRect/>
                        <a:stretch>
                          <a:fillRect/>
                        </a:stretch>
                      </pic:blipFill>
                      <pic:spPr bwMode="auto">
                        <a:xfrm>
                          <a:off x="0" y="0"/>
                          <a:ext cx="2057400" cy="1647825"/>
                        </a:xfrm>
                        <a:prstGeom prst="rect">
                          <a:avLst/>
                        </a:prstGeom>
                        <a:noFill/>
                        <a:ln w="9525">
                          <a:noFill/>
                          <a:miter lim="800000"/>
                          <a:headEnd/>
                          <a:tailEnd/>
                        </a:ln>
                      </pic:spPr>
                    </pic:pic>
                  </a:graphicData>
                </a:graphic>
              </wp:inline>
            </w:drawing>
          </w:r>
        </w:p>
      </w:tc>
    </w:tr>
    <w:tr w:rsidR="0021481D" w14:paraId="7335F52C" w14:textId="77777777" w:rsidTr="00015B5B">
      <w:trPr>
        <w:trHeight w:val="640"/>
      </w:trPr>
      <w:tc>
        <w:tcPr>
          <w:tcW w:w="5933" w:type="dxa"/>
          <w:shd w:val="clear" w:color="auto" w:fill="4F81BD"/>
        </w:tcPr>
        <w:p w14:paraId="2A10C57A" w14:textId="77777777" w:rsidR="0021481D" w:rsidRPr="00B2701B" w:rsidRDefault="0021481D" w:rsidP="00F32F6A">
          <w:pPr>
            <w:pStyle w:val="Title"/>
          </w:pPr>
          <w:r>
            <w:t>Press Release</w:t>
          </w:r>
        </w:p>
      </w:tc>
      <w:tc>
        <w:tcPr>
          <w:tcW w:w="4047" w:type="dxa"/>
          <w:shd w:val="clear" w:color="auto" w:fill="4F81BD"/>
          <w:vAlign w:val="center"/>
        </w:tcPr>
        <w:p w14:paraId="607492F0" w14:textId="49C568BD" w:rsidR="0021481D" w:rsidRPr="00BD3F11" w:rsidRDefault="00D677FE" w:rsidP="00AF3DCC">
          <w:pPr>
            <w:pStyle w:val="fecha"/>
          </w:pPr>
          <w:r w:rsidRPr="00BD3F11">
            <w:fldChar w:fldCharType="begin"/>
          </w:r>
          <w:r w:rsidR="0021481D" w:rsidRPr="00BD3F11">
            <w:rPr>
              <w:lang w:val="es-AR"/>
            </w:rPr>
            <w:instrText xml:space="preserve"> TIME \@ "dd' de 'MMMM' de 'yyyy" </w:instrText>
          </w:r>
          <w:r w:rsidRPr="00BD3F11">
            <w:fldChar w:fldCharType="separate"/>
          </w:r>
          <w:r w:rsidR="00B661D1">
            <w:rPr>
              <w:noProof/>
              <w:lang w:val="es-AR"/>
            </w:rPr>
            <w:t>04 de noviembre de 2025</w:t>
          </w:r>
          <w:r w:rsidRPr="00BD3F11">
            <w:fldChar w:fldCharType="end"/>
          </w:r>
        </w:p>
      </w:tc>
    </w:tr>
  </w:tbl>
  <w:p w14:paraId="780BA014" w14:textId="77777777" w:rsidR="0021481D" w:rsidRDefault="0021481D" w:rsidP="00F32F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95843"/>
    <w:multiLevelType w:val="hybridMultilevel"/>
    <w:tmpl w:val="8E026E06"/>
    <w:lvl w:ilvl="0" w:tplc="6180E2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308FD"/>
    <w:multiLevelType w:val="multilevel"/>
    <w:tmpl w:val="277C0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E53AC6"/>
    <w:multiLevelType w:val="hybridMultilevel"/>
    <w:tmpl w:val="DF5AFB4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13EE3483"/>
    <w:multiLevelType w:val="hybridMultilevel"/>
    <w:tmpl w:val="8FF8837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570178C"/>
    <w:multiLevelType w:val="hybridMultilevel"/>
    <w:tmpl w:val="354AAF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E5C65FE"/>
    <w:multiLevelType w:val="hybridMultilevel"/>
    <w:tmpl w:val="D26AA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B42279"/>
    <w:multiLevelType w:val="hybridMultilevel"/>
    <w:tmpl w:val="5C82635A"/>
    <w:lvl w:ilvl="0" w:tplc="8CD2C8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846F3A"/>
    <w:multiLevelType w:val="hybridMultilevel"/>
    <w:tmpl w:val="10B2C1F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4AF140D8"/>
    <w:multiLevelType w:val="hybridMultilevel"/>
    <w:tmpl w:val="C8C0258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5A513117"/>
    <w:multiLevelType w:val="hybridMultilevel"/>
    <w:tmpl w:val="8DB283E6"/>
    <w:lvl w:ilvl="0" w:tplc="740C7392">
      <w:start w:val="1"/>
      <w:numFmt w:val="decimal"/>
      <w:lvlText w:val="%1."/>
      <w:lvlJc w:val="left"/>
      <w:pPr>
        <w:ind w:left="1080" w:hanging="360"/>
      </w:pPr>
      <w:rPr>
        <w:rFonts w:asciiTheme="minorHAnsi" w:eastAsiaTheme="minorHAnsi" w:hAnsiTheme="minorHAnsi" w:cstheme="minorBidi"/>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0" w15:restartNumberingAfterBreak="0">
    <w:nsid w:val="5C324073"/>
    <w:multiLevelType w:val="hybridMultilevel"/>
    <w:tmpl w:val="7CC4E1C2"/>
    <w:lvl w:ilvl="0" w:tplc="1009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5DA67C29"/>
    <w:multiLevelType w:val="hybridMultilevel"/>
    <w:tmpl w:val="5D9C8422"/>
    <w:lvl w:ilvl="0" w:tplc="50F67AA4">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5F3421FA"/>
    <w:multiLevelType w:val="hybridMultilevel"/>
    <w:tmpl w:val="69541A4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665517BB"/>
    <w:multiLevelType w:val="hybridMultilevel"/>
    <w:tmpl w:val="4000BB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EEC2C89"/>
    <w:multiLevelType w:val="hybridMultilevel"/>
    <w:tmpl w:val="340293D4"/>
    <w:lvl w:ilvl="0" w:tplc="7AFA6886">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75DA7660"/>
    <w:multiLevelType w:val="multilevel"/>
    <w:tmpl w:val="232820A6"/>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6" w15:restartNumberingAfterBreak="0">
    <w:nsid w:val="7B3B5416"/>
    <w:multiLevelType w:val="hybridMultilevel"/>
    <w:tmpl w:val="3F3E90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9272D7"/>
    <w:multiLevelType w:val="multilevel"/>
    <w:tmpl w:val="0ABE6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E611B2D"/>
    <w:multiLevelType w:val="hybridMultilevel"/>
    <w:tmpl w:val="A262084E"/>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891651183">
    <w:abstractNumId w:val="0"/>
  </w:num>
  <w:num w:numId="2" w16cid:durableId="1425761804">
    <w:abstractNumId w:val="1"/>
  </w:num>
  <w:num w:numId="3" w16cid:durableId="1882589355">
    <w:abstractNumId w:val="6"/>
  </w:num>
  <w:num w:numId="4" w16cid:durableId="1064256198">
    <w:abstractNumId w:val="8"/>
  </w:num>
  <w:num w:numId="5" w16cid:durableId="179317367">
    <w:abstractNumId w:val="15"/>
  </w:num>
  <w:num w:numId="6" w16cid:durableId="780800428">
    <w:abstractNumId w:val="4"/>
  </w:num>
  <w:num w:numId="7" w16cid:durableId="55321215">
    <w:abstractNumId w:val="16"/>
  </w:num>
  <w:num w:numId="8" w16cid:durableId="1663243396">
    <w:abstractNumId w:val="5"/>
  </w:num>
  <w:num w:numId="9" w16cid:durableId="2117937997">
    <w:abstractNumId w:val="17"/>
  </w:num>
  <w:num w:numId="10" w16cid:durableId="80491877">
    <w:abstractNumId w:val="7"/>
  </w:num>
  <w:num w:numId="11" w16cid:durableId="1364285105">
    <w:abstractNumId w:val="13"/>
  </w:num>
  <w:num w:numId="12" w16cid:durableId="972057124">
    <w:abstractNumId w:val="9"/>
  </w:num>
  <w:num w:numId="13" w16cid:durableId="1637760751">
    <w:abstractNumId w:val="3"/>
  </w:num>
  <w:num w:numId="14" w16cid:durableId="100418591">
    <w:abstractNumId w:val="11"/>
  </w:num>
  <w:num w:numId="15" w16cid:durableId="12077730">
    <w:abstractNumId w:val="12"/>
  </w:num>
  <w:num w:numId="16" w16cid:durableId="151140084">
    <w:abstractNumId w:val="18"/>
  </w:num>
  <w:num w:numId="17" w16cid:durableId="505093540">
    <w:abstractNumId w:val="2"/>
  </w:num>
  <w:num w:numId="18" w16cid:durableId="340357860">
    <w:abstractNumId w:val="10"/>
  </w:num>
  <w:num w:numId="19" w16cid:durableId="119664997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drawingGridHorizontalSpacing w:val="95"/>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D91"/>
    <w:rsid w:val="00015B5B"/>
    <w:rsid w:val="00016A7B"/>
    <w:rsid w:val="00031507"/>
    <w:rsid w:val="000316DE"/>
    <w:rsid w:val="00031CC1"/>
    <w:rsid w:val="00046620"/>
    <w:rsid w:val="00050E2D"/>
    <w:rsid w:val="0005412E"/>
    <w:rsid w:val="00054C16"/>
    <w:rsid w:val="00062A4E"/>
    <w:rsid w:val="00062D90"/>
    <w:rsid w:val="00070F68"/>
    <w:rsid w:val="00073172"/>
    <w:rsid w:val="00075827"/>
    <w:rsid w:val="00075A3D"/>
    <w:rsid w:val="00083C36"/>
    <w:rsid w:val="00085855"/>
    <w:rsid w:val="000A08B8"/>
    <w:rsid w:val="000A46AA"/>
    <w:rsid w:val="000A5902"/>
    <w:rsid w:val="000B600B"/>
    <w:rsid w:val="000C1D9B"/>
    <w:rsid w:val="000C214E"/>
    <w:rsid w:val="000D705D"/>
    <w:rsid w:val="000E2D54"/>
    <w:rsid w:val="000E2EBE"/>
    <w:rsid w:val="000E7A28"/>
    <w:rsid w:val="000F0DD2"/>
    <w:rsid w:val="000F58B1"/>
    <w:rsid w:val="000F7CBB"/>
    <w:rsid w:val="001130FC"/>
    <w:rsid w:val="001268C7"/>
    <w:rsid w:val="00126AD0"/>
    <w:rsid w:val="00132527"/>
    <w:rsid w:val="00135077"/>
    <w:rsid w:val="00143F73"/>
    <w:rsid w:val="00151FF7"/>
    <w:rsid w:val="00152ED4"/>
    <w:rsid w:val="00154FCF"/>
    <w:rsid w:val="00155579"/>
    <w:rsid w:val="00155D65"/>
    <w:rsid w:val="0017456C"/>
    <w:rsid w:val="00174F81"/>
    <w:rsid w:val="001752D5"/>
    <w:rsid w:val="00176056"/>
    <w:rsid w:val="001849F0"/>
    <w:rsid w:val="001A1D91"/>
    <w:rsid w:val="001A2D63"/>
    <w:rsid w:val="001B33B3"/>
    <w:rsid w:val="001B5F37"/>
    <w:rsid w:val="001D3458"/>
    <w:rsid w:val="001E063D"/>
    <w:rsid w:val="001E2B8C"/>
    <w:rsid w:val="001E699A"/>
    <w:rsid w:val="001F1952"/>
    <w:rsid w:val="0020062A"/>
    <w:rsid w:val="00205751"/>
    <w:rsid w:val="00207140"/>
    <w:rsid w:val="0021057B"/>
    <w:rsid w:val="0021481D"/>
    <w:rsid w:val="00220A63"/>
    <w:rsid w:val="00223FBB"/>
    <w:rsid w:val="0022422B"/>
    <w:rsid w:val="00244788"/>
    <w:rsid w:val="002452B6"/>
    <w:rsid w:val="00245862"/>
    <w:rsid w:val="00263F27"/>
    <w:rsid w:val="00273855"/>
    <w:rsid w:val="00274B33"/>
    <w:rsid w:val="00283543"/>
    <w:rsid w:val="00286C24"/>
    <w:rsid w:val="00295883"/>
    <w:rsid w:val="00295E19"/>
    <w:rsid w:val="002A0EB1"/>
    <w:rsid w:val="002B42B8"/>
    <w:rsid w:val="002C1A16"/>
    <w:rsid w:val="002C37C4"/>
    <w:rsid w:val="002D0EA2"/>
    <w:rsid w:val="002D70C9"/>
    <w:rsid w:val="002F21B7"/>
    <w:rsid w:val="002F6DE8"/>
    <w:rsid w:val="003251EB"/>
    <w:rsid w:val="00327E55"/>
    <w:rsid w:val="003313BC"/>
    <w:rsid w:val="00331AD8"/>
    <w:rsid w:val="00334987"/>
    <w:rsid w:val="0034273D"/>
    <w:rsid w:val="00343318"/>
    <w:rsid w:val="003473E0"/>
    <w:rsid w:val="00347879"/>
    <w:rsid w:val="00355630"/>
    <w:rsid w:val="00355FC4"/>
    <w:rsid w:val="003563A8"/>
    <w:rsid w:val="0035722E"/>
    <w:rsid w:val="003663BC"/>
    <w:rsid w:val="0036688E"/>
    <w:rsid w:val="00372133"/>
    <w:rsid w:val="00376AE8"/>
    <w:rsid w:val="003858E8"/>
    <w:rsid w:val="00395F5A"/>
    <w:rsid w:val="00397ABA"/>
    <w:rsid w:val="003A0B00"/>
    <w:rsid w:val="003A0F26"/>
    <w:rsid w:val="003A5DA5"/>
    <w:rsid w:val="003A6C06"/>
    <w:rsid w:val="003A7848"/>
    <w:rsid w:val="003B227A"/>
    <w:rsid w:val="003C22D2"/>
    <w:rsid w:val="003C5B42"/>
    <w:rsid w:val="003D230C"/>
    <w:rsid w:val="003D6043"/>
    <w:rsid w:val="003D64F1"/>
    <w:rsid w:val="003D7A33"/>
    <w:rsid w:val="003E0201"/>
    <w:rsid w:val="003E045B"/>
    <w:rsid w:val="003E518D"/>
    <w:rsid w:val="003F0546"/>
    <w:rsid w:val="003F0655"/>
    <w:rsid w:val="003F2D62"/>
    <w:rsid w:val="003F5830"/>
    <w:rsid w:val="00400B4F"/>
    <w:rsid w:val="004031F7"/>
    <w:rsid w:val="004042C9"/>
    <w:rsid w:val="004254BB"/>
    <w:rsid w:val="00425CC7"/>
    <w:rsid w:val="004302EB"/>
    <w:rsid w:val="00430DE1"/>
    <w:rsid w:val="00440696"/>
    <w:rsid w:val="00450F4A"/>
    <w:rsid w:val="00453B61"/>
    <w:rsid w:val="004542F2"/>
    <w:rsid w:val="00462120"/>
    <w:rsid w:val="004B750B"/>
    <w:rsid w:val="004C09DA"/>
    <w:rsid w:val="004C5F15"/>
    <w:rsid w:val="004D761B"/>
    <w:rsid w:val="004E0259"/>
    <w:rsid w:val="004E3483"/>
    <w:rsid w:val="004E4F48"/>
    <w:rsid w:val="004E6928"/>
    <w:rsid w:val="004E7E81"/>
    <w:rsid w:val="004F31E1"/>
    <w:rsid w:val="00500AC5"/>
    <w:rsid w:val="005011FA"/>
    <w:rsid w:val="0050768C"/>
    <w:rsid w:val="005147BF"/>
    <w:rsid w:val="00514D90"/>
    <w:rsid w:val="0052004F"/>
    <w:rsid w:val="00520855"/>
    <w:rsid w:val="00523703"/>
    <w:rsid w:val="00537BC3"/>
    <w:rsid w:val="00541CC0"/>
    <w:rsid w:val="00542CAE"/>
    <w:rsid w:val="005461C4"/>
    <w:rsid w:val="005613F7"/>
    <w:rsid w:val="005654D6"/>
    <w:rsid w:val="00571DF1"/>
    <w:rsid w:val="0058211F"/>
    <w:rsid w:val="005821E2"/>
    <w:rsid w:val="005939CF"/>
    <w:rsid w:val="005B5BBC"/>
    <w:rsid w:val="005C5FB8"/>
    <w:rsid w:val="005D0E40"/>
    <w:rsid w:val="005D2CA2"/>
    <w:rsid w:val="005E2E02"/>
    <w:rsid w:val="005F02D6"/>
    <w:rsid w:val="005F3912"/>
    <w:rsid w:val="006040CA"/>
    <w:rsid w:val="00612E94"/>
    <w:rsid w:val="0061338A"/>
    <w:rsid w:val="006156CC"/>
    <w:rsid w:val="00615805"/>
    <w:rsid w:val="00620035"/>
    <w:rsid w:val="00623B50"/>
    <w:rsid w:val="006410C0"/>
    <w:rsid w:val="00642969"/>
    <w:rsid w:val="0064546B"/>
    <w:rsid w:val="00645A00"/>
    <w:rsid w:val="00645C3D"/>
    <w:rsid w:val="00645D2C"/>
    <w:rsid w:val="00654270"/>
    <w:rsid w:val="00664105"/>
    <w:rsid w:val="00664BD2"/>
    <w:rsid w:val="00671C67"/>
    <w:rsid w:val="006877C9"/>
    <w:rsid w:val="00687C64"/>
    <w:rsid w:val="006A733E"/>
    <w:rsid w:val="006A77F6"/>
    <w:rsid w:val="006B5E7A"/>
    <w:rsid w:val="006B6F0E"/>
    <w:rsid w:val="006C1171"/>
    <w:rsid w:val="006C44BC"/>
    <w:rsid w:val="006D72E4"/>
    <w:rsid w:val="006E4F1D"/>
    <w:rsid w:val="006E685F"/>
    <w:rsid w:val="006E798B"/>
    <w:rsid w:val="006F1A98"/>
    <w:rsid w:val="007062C0"/>
    <w:rsid w:val="00707D74"/>
    <w:rsid w:val="007100FB"/>
    <w:rsid w:val="007137B5"/>
    <w:rsid w:val="007218E7"/>
    <w:rsid w:val="00723ACB"/>
    <w:rsid w:val="00731B15"/>
    <w:rsid w:val="00742967"/>
    <w:rsid w:val="00743F0A"/>
    <w:rsid w:val="007551FA"/>
    <w:rsid w:val="007556A0"/>
    <w:rsid w:val="007713DE"/>
    <w:rsid w:val="0078244D"/>
    <w:rsid w:val="0078416B"/>
    <w:rsid w:val="00790714"/>
    <w:rsid w:val="007A0EF1"/>
    <w:rsid w:val="007A3116"/>
    <w:rsid w:val="007A61A3"/>
    <w:rsid w:val="007A68E0"/>
    <w:rsid w:val="007A77AD"/>
    <w:rsid w:val="007B4F2D"/>
    <w:rsid w:val="007C1D62"/>
    <w:rsid w:val="007C552E"/>
    <w:rsid w:val="007C5B29"/>
    <w:rsid w:val="007D1CA8"/>
    <w:rsid w:val="007E56CC"/>
    <w:rsid w:val="007F1334"/>
    <w:rsid w:val="007F3AD8"/>
    <w:rsid w:val="00800E1B"/>
    <w:rsid w:val="00801171"/>
    <w:rsid w:val="00810A9B"/>
    <w:rsid w:val="00817B6D"/>
    <w:rsid w:val="00817E8D"/>
    <w:rsid w:val="00821540"/>
    <w:rsid w:val="00837716"/>
    <w:rsid w:val="00840F90"/>
    <w:rsid w:val="00842B6C"/>
    <w:rsid w:val="00847064"/>
    <w:rsid w:val="00852364"/>
    <w:rsid w:val="00854053"/>
    <w:rsid w:val="0085452B"/>
    <w:rsid w:val="008555DE"/>
    <w:rsid w:val="008574C9"/>
    <w:rsid w:val="00866EFD"/>
    <w:rsid w:val="00880945"/>
    <w:rsid w:val="0088349C"/>
    <w:rsid w:val="00885FF8"/>
    <w:rsid w:val="0089316B"/>
    <w:rsid w:val="008951A2"/>
    <w:rsid w:val="00896428"/>
    <w:rsid w:val="008A65EF"/>
    <w:rsid w:val="008C2C04"/>
    <w:rsid w:val="008C350C"/>
    <w:rsid w:val="008D3B12"/>
    <w:rsid w:val="008D3E04"/>
    <w:rsid w:val="008D4170"/>
    <w:rsid w:val="008D5642"/>
    <w:rsid w:val="008E6251"/>
    <w:rsid w:val="00911047"/>
    <w:rsid w:val="0091474D"/>
    <w:rsid w:val="009159DB"/>
    <w:rsid w:val="009210A4"/>
    <w:rsid w:val="009241AC"/>
    <w:rsid w:val="00934EC4"/>
    <w:rsid w:val="009400F2"/>
    <w:rsid w:val="00942A00"/>
    <w:rsid w:val="00952D4F"/>
    <w:rsid w:val="009537DE"/>
    <w:rsid w:val="00955407"/>
    <w:rsid w:val="0095706B"/>
    <w:rsid w:val="009656EB"/>
    <w:rsid w:val="00983D1C"/>
    <w:rsid w:val="009A48B3"/>
    <w:rsid w:val="009B0FF3"/>
    <w:rsid w:val="009B1E52"/>
    <w:rsid w:val="009B2060"/>
    <w:rsid w:val="009B3DDA"/>
    <w:rsid w:val="009C1EF1"/>
    <w:rsid w:val="009C2DF7"/>
    <w:rsid w:val="009C317F"/>
    <w:rsid w:val="009E3B0E"/>
    <w:rsid w:val="009E64BD"/>
    <w:rsid w:val="009F0D78"/>
    <w:rsid w:val="009F23EC"/>
    <w:rsid w:val="00A03CFE"/>
    <w:rsid w:val="00A10643"/>
    <w:rsid w:val="00A203FA"/>
    <w:rsid w:val="00A20FCD"/>
    <w:rsid w:val="00A210F7"/>
    <w:rsid w:val="00A25506"/>
    <w:rsid w:val="00A32757"/>
    <w:rsid w:val="00A3387A"/>
    <w:rsid w:val="00A37023"/>
    <w:rsid w:val="00A37525"/>
    <w:rsid w:val="00A432F1"/>
    <w:rsid w:val="00A45F94"/>
    <w:rsid w:val="00A46188"/>
    <w:rsid w:val="00A54E35"/>
    <w:rsid w:val="00A63668"/>
    <w:rsid w:val="00A63EBD"/>
    <w:rsid w:val="00A6516F"/>
    <w:rsid w:val="00A72815"/>
    <w:rsid w:val="00A80810"/>
    <w:rsid w:val="00A823ED"/>
    <w:rsid w:val="00A94568"/>
    <w:rsid w:val="00A965B0"/>
    <w:rsid w:val="00AA5969"/>
    <w:rsid w:val="00AA6ECD"/>
    <w:rsid w:val="00AB14BD"/>
    <w:rsid w:val="00AD3185"/>
    <w:rsid w:val="00AE36E7"/>
    <w:rsid w:val="00AE6A14"/>
    <w:rsid w:val="00AE6BDF"/>
    <w:rsid w:val="00AF0FE1"/>
    <w:rsid w:val="00AF3DCC"/>
    <w:rsid w:val="00AF642B"/>
    <w:rsid w:val="00B01887"/>
    <w:rsid w:val="00B052D1"/>
    <w:rsid w:val="00B1544E"/>
    <w:rsid w:val="00B22835"/>
    <w:rsid w:val="00B2701B"/>
    <w:rsid w:val="00B30B65"/>
    <w:rsid w:val="00B45B61"/>
    <w:rsid w:val="00B52D48"/>
    <w:rsid w:val="00B542F8"/>
    <w:rsid w:val="00B56092"/>
    <w:rsid w:val="00B5758E"/>
    <w:rsid w:val="00B62A25"/>
    <w:rsid w:val="00B63F7E"/>
    <w:rsid w:val="00B661D1"/>
    <w:rsid w:val="00B6789F"/>
    <w:rsid w:val="00B75CA8"/>
    <w:rsid w:val="00B86E03"/>
    <w:rsid w:val="00B94F50"/>
    <w:rsid w:val="00BB694E"/>
    <w:rsid w:val="00BB6CD0"/>
    <w:rsid w:val="00BC2D30"/>
    <w:rsid w:val="00BD3F11"/>
    <w:rsid w:val="00BD72EC"/>
    <w:rsid w:val="00BE03D2"/>
    <w:rsid w:val="00BE1491"/>
    <w:rsid w:val="00BF075A"/>
    <w:rsid w:val="00BF3412"/>
    <w:rsid w:val="00C028B2"/>
    <w:rsid w:val="00C038A0"/>
    <w:rsid w:val="00C11563"/>
    <w:rsid w:val="00C119A5"/>
    <w:rsid w:val="00C134CC"/>
    <w:rsid w:val="00C16D3D"/>
    <w:rsid w:val="00C24CDF"/>
    <w:rsid w:val="00C35615"/>
    <w:rsid w:val="00C55A47"/>
    <w:rsid w:val="00C62DEF"/>
    <w:rsid w:val="00C632C1"/>
    <w:rsid w:val="00C66B0C"/>
    <w:rsid w:val="00C67F8B"/>
    <w:rsid w:val="00C83396"/>
    <w:rsid w:val="00C85217"/>
    <w:rsid w:val="00C94F49"/>
    <w:rsid w:val="00C95B41"/>
    <w:rsid w:val="00C97DBB"/>
    <w:rsid w:val="00CA757D"/>
    <w:rsid w:val="00CB2FAD"/>
    <w:rsid w:val="00CB35F6"/>
    <w:rsid w:val="00CC11C8"/>
    <w:rsid w:val="00CC4B57"/>
    <w:rsid w:val="00CD0CDB"/>
    <w:rsid w:val="00CD2B5B"/>
    <w:rsid w:val="00CD6001"/>
    <w:rsid w:val="00CE1678"/>
    <w:rsid w:val="00CF22F5"/>
    <w:rsid w:val="00CF249F"/>
    <w:rsid w:val="00CF58E9"/>
    <w:rsid w:val="00D02461"/>
    <w:rsid w:val="00D14483"/>
    <w:rsid w:val="00D16C4E"/>
    <w:rsid w:val="00D21D1B"/>
    <w:rsid w:val="00D21ED8"/>
    <w:rsid w:val="00D26735"/>
    <w:rsid w:val="00D35489"/>
    <w:rsid w:val="00D37474"/>
    <w:rsid w:val="00D3764B"/>
    <w:rsid w:val="00D4115D"/>
    <w:rsid w:val="00D4179C"/>
    <w:rsid w:val="00D42E50"/>
    <w:rsid w:val="00D45570"/>
    <w:rsid w:val="00D51CF0"/>
    <w:rsid w:val="00D53F60"/>
    <w:rsid w:val="00D55C81"/>
    <w:rsid w:val="00D6384C"/>
    <w:rsid w:val="00D64AB0"/>
    <w:rsid w:val="00D677FE"/>
    <w:rsid w:val="00D731FD"/>
    <w:rsid w:val="00D7628B"/>
    <w:rsid w:val="00D84A7D"/>
    <w:rsid w:val="00D85C96"/>
    <w:rsid w:val="00D9333A"/>
    <w:rsid w:val="00DB03FF"/>
    <w:rsid w:val="00DC64FC"/>
    <w:rsid w:val="00DF5BB2"/>
    <w:rsid w:val="00E03733"/>
    <w:rsid w:val="00E0598F"/>
    <w:rsid w:val="00E1497B"/>
    <w:rsid w:val="00E15EBD"/>
    <w:rsid w:val="00E17636"/>
    <w:rsid w:val="00E22629"/>
    <w:rsid w:val="00E23C15"/>
    <w:rsid w:val="00E305A8"/>
    <w:rsid w:val="00E321F5"/>
    <w:rsid w:val="00E3358D"/>
    <w:rsid w:val="00E47593"/>
    <w:rsid w:val="00E539B6"/>
    <w:rsid w:val="00E67876"/>
    <w:rsid w:val="00E7763E"/>
    <w:rsid w:val="00E927CA"/>
    <w:rsid w:val="00EA29B2"/>
    <w:rsid w:val="00EB567A"/>
    <w:rsid w:val="00EB78B0"/>
    <w:rsid w:val="00EC0B8B"/>
    <w:rsid w:val="00EC22E4"/>
    <w:rsid w:val="00EC6B2D"/>
    <w:rsid w:val="00ED3DBE"/>
    <w:rsid w:val="00ED7A23"/>
    <w:rsid w:val="00EE0CE7"/>
    <w:rsid w:val="00EE4C04"/>
    <w:rsid w:val="00EF07F6"/>
    <w:rsid w:val="00F01486"/>
    <w:rsid w:val="00F05D32"/>
    <w:rsid w:val="00F169E8"/>
    <w:rsid w:val="00F20F2A"/>
    <w:rsid w:val="00F23285"/>
    <w:rsid w:val="00F32F6A"/>
    <w:rsid w:val="00F336FC"/>
    <w:rsid w:val="00F40128"/>
    <w:rsid w:val="00F45B38"/>
    <w:rsid w:val="00F47BFF"/>
    <w:rsid w:val="00F52814"/>
    <w:rsid w:val="00F726A7"/>
    <w:rsid w:val="00F85E93"/>
    <w:rsid w:val="00F95DE9"/>
    <w:rsid w:val="00FB54FF"/>
    <w:rsid w:val="00FB5AA5"/>
    <w:rsid w:val="00FC3D40"/>
    <w:rsid w:val="00FC3EC2"/>
    <w:rsid w:val="00FD5370"/>
    <w:rsid w:val="00FE1D11"/>
    <w:rsid w:val="00FE3991"/>
    <w:rsid w:val="00FE76CC"/>
    <w:rsid w:val="00FF4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59CF4"/>
  <w15:docId w15:val="{2B3797E3-584B-4424-97C1-75093E228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2133"/>
    <w:pPr>
      <w:spacing w:before="120" w:after="120"/>
    </w:pPr>
    <w:rPr>
      <w:rFonts w:ascii="Univers 45 Light" w:hAnsi="Univers 45 Light"/>
      <w:color w:val="404040"/>
      <w:sz w:val="19"/>
      <w:szCs w:val="22"/>
    </w:rPr>
  </w:style>
  <w:style w:type="paragraph" w:styleId="Heading1">
    <w:name w:val="heading 1"/>
    <w:basedOn w:val="Normal"/>
    <w:next w:val="Normal"/>
    <w:link w:val="Heading1Char"/>
    <w:uiPriority w:val="9"/>
    <w:qFormat/>
    <w:rsid w:val="00F32F6A"/>
    <w:pPr>
      <w:keepNext/>
      <w:spacing w:after="240"/>
      <w:outlineLvl w:val="0"/>
    </w:pPr>
    <w:rPr>
      <w:b/>
      <w:bCs/>
      <w:color w:val="1F497D"/>
      <w:kern w:val="32"/>
      <w:sz w:val="32"/>
      <w:szCs w:val="32"/>
    </w:rPr>
  </w:style>
  <w:style w:type="paragraph" w:styleId="Heading2">
    <w:name w:val="heading 2"/>
    <w:basedOn w:val="Normal"/>
    <w:next w:val="Normal"/>
    <w:link w:val="Heading2Char"/>
    <w:uiPriority w:val="9"/>
    <w:unhideWhenUsed/>
    <w:qFormat/>
    <w:rsid w:val="00372133"/>
    <w:pPr>
      <w:keepNext/>
      <w:spacing w:before="360"/>
      <w:outlineLvl w:val="1"/>
    </w:pPr>
    <w:rPr>
      <w:b/>
      <w:bCs/>
      <w:iCs/>
      <w:color w:val="1F497D"/>
      <w:sz w:val="24"/>
      <w:szCs w:val="28"/>
    </w:rPr>
  </w:style>
  <w:style w:type="paragraph" w:styleId="Heading3">
    <w:name w:val="heading 3"/>
    <w:basedOn w:val="Normal"/>
    <w:next w:val="Normal"/>
    <w:link w:val="Heading3Char"/>
    <w:uiPriority w:val="9"/>
    <w:unhideWhenUsed/>
    <w:qFormat/>
    <w:rsid w:val="00620035"/>
    <w:pPr>
      <w:keepNext/>
      <w:spacing w:before="240" w:after="60"/>
      <w:outlineLvl w:val="2"/>
    </w:pPr>
    <w:rPr>
      <w:b/>
      <w:bCs/>
      <w:color w:val="808080"/>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B600B"/>
    <w:pPr>
      <w:suppressAutoHyphens/>
      <w:spacing w:before="240" w:after="240"/>
      <w:outlineLvl w:val="0"/>
    </w:pPr>
    <w:rPr>
      <w:bCs/>
      <w:caps/>
      <w:color w:val="FFFFFF"/>
      <w:kern w:val="28"/>
      <w:sz w:val="48"/>
      <w:szCs w:val="32"/>
    </w:rPr>
  </w:style>
  <w:style w:type="character" w:customStyle="1" w:styleId="TitleChar">
    <w:name w:val="Title Char"/>
    <w:basedOn w:val="DefaultParagraphFont"/>
    <w:link w:val="Title"/>
    <w:uiPriority w:val="10"/>
    <w:rsid w:val="000B600B"/>
    <w:rPr>
      <w:rFonts w:ascii="Univers 45 Light" w:hAnsi="Univers 45 Light"/>
      <w:bCs/>
      <w:caps/>
      <w:color w:val="FFFFFF"/>
      <w:kern w:val="28"/>
      <w:sz w:val="48"/>
      <w:szCs w:val="32"/>
    </w:rPr>
  </w:style>
  <w:style w:type="paragraph" w:styleId="Header">
    <w:name w:val="header"/>
    <w:basedOn w:val="Normal"/>
    <w:link w:val="HeaderChar"/>
    <w:uiPriority w:val="99"/>
    <w:unhideWhenUsed/>
    <w:rsid w:val="00942A00"/>
    <w:pPr>
      <w:tabs>
        <w:tab w:val="center" w:pos="4680"/>
        <w:tab w:val="right" w:pos="9360"/>
      </w:tabs>
    </w:pPr>
  </w:style>
  <w:style w:type="character" w:customStyle="1" w:styleId="HeaderChar">
    <w:name w:val="Header Char"/>
    <w:basedOn w:val="DefaultParagraphFont"/>
    <w:link w:val="Header"/>
    <w:uiPriority w:val="99"/>
    <w:rsid w:val="00942A00"/>
  </w:style>
  <w:style w:type="paragraph" w:styleId="Footer">
    <w:name w:val="footer"/>
    <w:basedOn w:val="Normal"/>
    <w:link w:val="FooterChar"/>
    <w:uiPriority w:val="99"/>
    <w:unhideWhenUsed/>
    <w:rsid w:val="00942A00"/>
    <w:pPr>
      <w:tabs>
        <w:tab w:val="center" w:pos="4680"/>
        <w:tab w:val="right" w:pos="9360"/>
      </w:tabs>
    </w:pPr>
  </w:style>
  <w:style w:type="character" w:customStyle="1" w:styleId="FooterChar">
    <w:name w:val="Footer Char"/>
    <w:basedOn w:val="DefaultParagraphFont"/>
    <w:link w:val="Footer"/>
    <w:uiPriority w:val="99"/>
    <w:rsid w:val="00942A00"/>
  </w:style>
  <w:style w:type="table" w:styleId="TableGrid">
    <w:name w:val="Table Grid"/>
    <w:basedOn w:val="TableNormal"/>
    <w:uiPriority w:val="59"/>
    <w:rsid w:val="00FE39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echa">
    <w:name w:val="fecha"/>
    <w:basedOn w:val="Header"/>
    <w:link w:val="fechaChar"/>
    <w:qFormat/>
    <w:rsid w:val="000B600B"/>
    <w:pPr>
      <w:spacing w:after="0"/>
      <w:jc w:val="right"/>
    </w:pPr>
    <w:rPr>
      <w:b/>
      <w:color w:val="FFFFFF"/>
      <w:sz w:val="18"/>
    </w:rPr>
  </w:style>
  <w:style w:type="paragraph" w:customStyle="1" w:styleId="Copyright">
    <w:name w:val="Copyright"/>
    <w:basedOn w:val="Footer"/>
    <w:link w:val="CopyrightChar"/>
    <w:qFormat/>
    <w:rsid w:val="004C5F15"/>
    <w:rPr>
      <w:color w:val="7F7F7F"/>
      <w:sz w:val="16"/>
      <w:lang w:val="es-AR"/>
    </w:rPr>
  </w:style>
  <w:style w:type="character" w:customStyle="1" w:styleId="fechaChar">
    <w:name w:val="fecha Char"/>
    <w:basedOn w:val="HeaderChar"/>
    <w:link w:val="fecha"/>
    <w:rsid w:val="000B600B"/>
    <w:rPr>
      <w:rFonts w:ascii="Univers 45 Light" w:hAnsi="Univers 45 Light"/>
      <w:b/>
      <w:color w:val="FFFFFF"/>
      <w:sz w:val="18"/>
      <w:szCs w:val="22"/>
    </w:rPr>
  </w:style>
  <w:style w:type="paragraph" w:styleId="BalloonText">
    <w:name w:val="Balloon Text"/>
    <w:basedOn w:val="Normal"/>
    <w:link w:val="BalloonTextChar"/>
    <w:uiPriority w:val="99"/>
    <w:semiHidden/>
    <w:unhideWhenUsed/>
    <w:rsid w:val="00854053"/>
    <w:pPr>
      <w:spacing w:after="0"/>
    </w:pPr>
    <w:rPr>
      <w:rFonts w:ascii="Tahoma" w:hAnsi="Tahoma" w:cs="Tahoma"/>
      <w:sz w:val="16"/>
      <w:szCs w:val="16"/>
    </w:rPr>
  </w:style>
  <w:style w:type="character" w:customStyle="1" w:styleId="CopyrightChar">
    <w:name w:val="Copyright Char"/>
    <w:basedOn w:val="FooterChar"/>
    <w:link w:val="Copyright"/>
    <w:rsid w:val="004C5F15"/>
    <w:rPr>
      <w:rFonts w:ascii="Univers 45 Light" w:hAnsi="Univers 45 Light"/>
      <w:color w:val="7F7F7F"/>
      <w:sz w:val="16"/>
      <w:szCs w:val="22"/>
      <w:lang w:val="es-AR"/>
    </w:rPr>
  </w:style>
  <w:style w:type="character" w:customStyle="1" w:styleId="BalloonTextChar">
    <w:name w:val="Balloon Text Char"/>
    <w:basedOn w:val="DefaultParagraphFont"/>
    <w:link w:val="BalloonText"/>
    <w:uiPriority w:val="99"/>
    <w:semiHidden/>
    <w:rsid w:val="00854053"/>
    <w:rPr>
      <w:rFonts w:ascii="Tahoma" w:hAnsi="Tahoma" w:cs="Tahoma"/>
      <w:sz w:val="16"/>
      <w:szCs w:val="16"/>
    </w:rPr>
  </w:style>
  <w:style w:type="paragraph" w:customStyle="1" w:styleId="Pa3">
    <w:name w:val="Pa3"/>
    <w:basedOn w:val="Normal"/>
    <w:next w:val="Normal"/>
    <w:uiPriority w:val="99"/>
    <w:rsid w:val="00854053"/>
    <w:pPr>
      <w:autoSpaceDE w:val="0"/>
      <w:autoSpaceDN w:val="0"/>
      <w:adjustRightInd w:val="0"/>
      <w:spacing w:after="0" w:line="241" w:lineRule="atLeast"/>
    </w:pPr>
    <w:rPr>
      <w:rFonts w:ascii="Univers-Bold" w:hAnsi="Univers-Bold"/>
      <w:sz w:val="24"/>
      <w:szCs w:val="24"/>
    </w:rPr>
  </w:style>
  <w:style w:type="character" w:customStyle="1" w:styleId="A4">
    <w:name w:val="A4"/>
    <w:uiPriority w:val="99"/>
    <w:rsid w:val="00854053"/>
    <w:rPr>
      <w:rFonts w:cs="Univers-Bold"/>
      <w:color w:val="808285"/>
      <w:sz w:val="18"/>
      <w:szCs w:val="18"/>
    </w:rPr>
  </w:style>
  <w:style w:type="character" w:styleId="BookTitle">
    <w:name w:val="Book Title"/>
    <w:basedOn w:val="DefaultParagraphFont"/>
    <w:uiPriority w:val="33"/>
    <w:qFormat/>
    <w:rsid w:val="007F3AD8"/>
    <w:rPr>
      <w:rFonts w:ascii="Univers 45 Light" w:hAnsi="Univers 45 Light"/>
      <w:b/>
      <w:bCs/>
      <w:color w:val="7F7F7F"/>
      <w:spacing w:val="5"/>
      <w:sz w:val="18"/>
    </w:rPr>
  </w:style>
  <w:style w:type="character" w:customStyle="1" w:styleId="Heading1Char">
    <w:name w:val="Heading 1 Char"/>
    <w:basedOn w:val="DefaultParagraphFont"/>
    <w:link w:val="Heading1"/>
    <w:uiPriority w:val="9"/>
    <w:rsid w:val="00F32F6A"/>
    <w:rPr>
      <w:rFonts w:ascii="Univers 45 Light" w:hAnsi="Univers 45 Light"/>
      <w:b/>
      <w:bCs/>
      <w:color w:val="1F497D"/>
      <w:kern w:val="32"/>
      <w:sz w:val="32"/>
      <w:szCs w:val="32"/>
    </w:rPr>
  </w:style>
  <w:style w:type="paragraph" w:styleId="Subtitle">
    <w:name w:val="Subtitle"/>
    <w:basedOn w:val="Normal"/>
    <w:next w:val="Normal"/>
    <w:link w:val="SubtitleChar"/>
    <w:uiPriority w:val="11"/>
    <w:qFormat/>
    <w:rsid w:val="00A965B0"/>
    <w:pPr>
      <w:spacing w:after="240"/>
      <w:outlineLvl w:val="1"/>
    </w:pPr>
    <w:rPr>
      <w:color w:val="365F91"/>
      <w:sz w:val="28"/>
      <w:szCs w:val="24"/>
    </w:rPr>
  </w:style>
  <w:style w:type="character" w:customStyle="1" w:styleId="SubtitleChar">
    <w:name w:val="Subtitle Char"/>
    <w:basedOn w:val="DefaultParagraphFont"/>
    <w:link w:val="Subtitle"/>
    <w:uiPriority w:val="11"/>
    <w:rsid w:val="00A965B0"/>
    <w:rPr>
      <w:rFonts w:ascii="Univers 45 Light" w:hAnsi="Univers 45 Light"/>
      <w:color w:val="365F91"/>
      <w:sz w:val="28"/>
      <w:szCs w:val="24"/>
    </w:rPr>
  </w:style>
  <w:style w:type="paragraph" w:customStyle="1" w:styleId="contactos">
    <w:name w:val="contactos"/>
    <w:basedOn w:val="Normal"/>
    <w:link w:val="contactosChar"/>
    <w:qFormat/>
    <w:rsid w:val="002452B6"/>
    <w:pPr>
      <w:spacing w:before="0" w:after="0"/>
    </w:pPr>
    <w:rPr>
      <w:sz w:val="16"/>
      <w:lang w:val="es-AR"/>
    </w:rPr>
  </w:style>
  <w:style w:type="character" w:customStyle="1" w:styleId="Heading2Char">
    <w:name w:val="Heading 2 Char"/>
    <w:basedOn w:val="DefaultParagraphFont"/>
    <w:link w:val="Heading2"/>
    <w:uiPriority w:val="9"/>
    <w:rsid w:val="00372133"/>
    <w:rPr>
      <w:rFonts w:ascii="Univers 45 Light" w:hAnsi="Univers 45 Light"/>
      <w:b/>
      <w:bCs/>
      <w:iCs/>
      <w:color w:val="1F497D"/>
      <w:sz w:val="24"/>
      <w:szCs w:val="28"/>
    </w:rPr>
  </w:style>
  <w:style w:type="character" w:customStyle="1" w:styleId="contactosChar">
    <w:name w:val="contactos Char"/>
    <w:basedOn w:val="DefaultParagraphFont"/>
    <w:link w:val="contactos"/>
    <w:rsid w:val="002452B6"/>
    <w:rPr>
      <w:rFonts w:ascii="Univers 45 Light" w:hAnsi="Univers 45 Light"/>
      <w:color w:val="404040"/>
      <w:sz w:val="16"/>
      <w:szCs w:val="22"/>
      <w:lang w:val="es-AR"/>
    </w:rPr>
  </w:style>
  <w:style w:type="character" w:customStyle="1" w:styleId="Heading3Char">
    <w:name w:val="Heading 3 Char"/>
    <w:basedOn w:val="DefaultParagraphFont"/>
    <w:link w:val="Heading3"/>
    <w:uiPriority w:val="9"/>
    <w:rsid w:val="00620035"/>
    <w:rPr>
      <w:rFonts w:ascii="Univers 45 Light" w:eastAsia="Times New Roman" w:hAnsi="Univers 45 Light" w:cs="Times New Roman"/>
      <w:b/>
      <w:bCs/>
      <w:color w:val="808080"/>
      <w:sz w:val="24"/>
      <w:szCs w:val="26"/>
    </w:rPr>
  </w:style>
  <w:style w:type="character" w:styleId="Emphasis">
    <w:name w:val="Emphasis"/>
    <w:basedOn w:val="DefaultParagraphFont"/>
    <w:uiPriority w:val="20"/>
    <w:qFormat/>
    <w:rsid w:val="00620035"/>
    <w:rPr>
      <w:rFonts w:ascii="Univers 45 Light" w:hAnsi="Univers 45 Light"/>
      <w:i/>
      <w:iCs/>
    </w:rPr>
  </w:style>
  <w:style w:type="character" w:styleId="IntenseEmphasis">
    <w:name w:val="Intense Emphasis"/>
    <w:basedOn w:val="DefaultParagraphFont"/>
    <w:uiPriority w:val="21"/>
    <w:qFormat/>
    <w:rsid w:val="00620035"/>
    <w:rPr>
      <w:rFonts w:ascii="Univers 45 Light" w:hAnsi="Univers 45 Light"/>
      <w:bCs/>
      <w:i/>
      <w:iCs/>
      <w:color w:val="1F497D"/>
    </w:rPr>
  </w:style>
  <w:style w:type="character" w:styleId="SubtleEmphasis">
    <w:name w:val="Subtle Emphasis"/>
    <w:basedOn w:val="DefaultParagraphFont"/>
    <w:uiPriority w:val="19"/>
    <w:qFormat/>
    <w:rsid w:val="00620035"/>
    <w:rPr>
      <w:rFonts w:ascii="Univers 45 Light" w:hAnsi="Univers 45 Light"/>
      <w:i/>
      <w:iCs/>
      <w:color w:val="365F91"/>
    </w:rPr>
  </w:style>
  <w:style w:type="paragraph" w:styleId="ListParagraph">
    <w:name w:val="List Paragraph"/>
    <w:basedOn w:val="Normal"/>
    <w:uiPriority w:val="34"/>
    <w:qFormat/>
    <w:rsid w:val="001849F0"/>
    <w:pPr>
      <w:ind w:left="720"/>
    </w:pPr>
  </w:style>
  <w:style w:type="paragraph" w:customStyle="1" w:styleId="acerca-kpmg">
    <w:name w:val="acerca-kpmg"/>
    <w:link w:val="acerca-kpmgChar"/>
    <w:qFormat/>
    <w:rsid w:val="004C5F15"/>
    <w:rPr>
      <w:rFonts w:ascii="Univers 45 Light" w:hAnsi="Univers 45 Light"/>
      <w:color w:val="404040"/>
      <w:sz w:val="18"/>
      <w:szCs w:val="22"/>
      <w:lang w:val="es-AR"/>
    </w:rPr>
  </w:style>
  <w:style w:type="character" w:customStyle="1" w:styleId="acerca-kpmgChar">
    <w:name w:val="acerca-kpmg Char"/>
    <w:basedOn w:val="CopyrightChar"/>
    <w:link w:val="acerca-kpmg"/>
    <w:rsid w:val="004C5F15"/>
    <w:rPr>
      <w:rFonts w:ascii="Univers 45 Light" w:hAnsi="Univers 45 Light"/>
      <w:color w:val="404040"/>
      <w:sz w:val="18"/>
      <w:szCs w:val="22"/>
      <w:lang w:val="es-AR" w:eastAsia="en-US" w:bidi="ar-SA"/>
    </w:rPr>
  </w:style>
  <w:style w:type="paragraph" w:customStyle="1" w:styleId="Volanta">
    <w:name w:val="Volanta"/>
    <w:link w:val="VolantaChar"/>
    <w:qFormat/>
    <w:rsid w:val="008D5642"/>
    <w:rPr>
      <w:rFonts w:ascii="Univers 45 Light" w:hAnsi="Univers 45 Light"/>
      <w:b/>
      <w:bCs/>
      <w:color w:val="7F7F7F"/>
      <w:kern w:val="32"/>
      <w:sz w:val="24"/>
      <w:szCs w:val="32"/>
    </w:rPr>
  </w:style>
  <w:style w:type="paragraph" w:styleId="Quote">
    <w:name w:val="Quote"/>
    <w:next w:val="Normal"/>
    <w:link w:val="QuoteChar"/>
    <w:uiPriority w:val="29"/>
    <w:qFormat/>
    <w:rsid w:val="00046620"/>
    <w:pPr>
      <w:framePr w:hSpace="144" w:vSpace="144" w:wrap="around" w:vAnchor="text" w:hAnchor="text" w:y="1"/>
    </w:pPr>
    <w:rPr>
      <w:rFonts w:ascii="Univers 45 Light" w:hAnsi="Univers 45 Light"/>
      <w:b/>
      <w:i/>
      <w:iCs/>
      <w:color w:val="4F81BD"/>
      <w:sz w:val="19"/>
      <w:szCs w:val="22"/>
    </w:rPr>
  </w:style>
  <w:style w:type="character" w:customStyle="1" w:styleId="VolantaChar">
    <w:name w:val="Volanta Char"/>
    <w:basedOn w:val="Heading1Char"/>
    <w:link w:val="Volanta"/>
    <w:rsid w:val="008D5642"/>
    <w:rPr>
      <w:rFonts w:ascii="Univers 45 Light" w:hAnsi="Univers 45 Light"/>
      <w:b/>
      <w:bCs/>
      <w:color w:val="7F7F7F"/>
      <w:kern w:val="32"/>
      <w:sz w:val="24"/>
      <w:szCs w:val="32"/>
      <w:lang w:val="en-US" w:eastAsia="en-US" w:bidi="ar-SA"/>
    </w:rPr>
  </w:style>
  <w:style w:type="character" w:customStyle="1" w:styleId="QuoteChar">
    <w:name w:val="Quote Char"/>
    <w:basedOn w:val="DefaultParagraphFont"/>
    <w:link w:val="Quote"/>
    <w:uiPriority w:val="29"/>
    <w:rsid w:val="00046620"/>
    <w:rPr>
      <w:rFonts w:ascii="Univers 45 Light" w:hAnsi="Univers 45 Light"/>
      <w:b/>
      <w:i/>
      <w:iCs/>
      <w:color w:val="4F81BD"/>
      <w:sz w:val="19"/>
      <w:szCs w:val="22"/>
      <w:lang w:val="en-US" w:eastAsia="en-US" w:bidi="ar-SA"/>
    </w:rPr>
  </w:style>
  <w:style w:type="paragraph" w:styleId="CommentText">
    <w:name w:val="annotation text"/>
    <w:basedOn w:val="Normal"/>
    <w:link w:val="CommentTextChar"/>
    <w:uiPriority w:val="99"/>
    <w:semiHidden/>
    <w:unhideWhenUsed/>
    <w:rsid w:val="00BD3F11"/>
    <w:rPr>
      <w:sz w:val="20"/>
      <w:szCs w:val="20"/>
    </w:rPr>
  </w:style>
  <w:style w:type="character" w:customStyle="1" w:styleId="CommentTextChar">
    <w:name w:val="Comment Text Char"/>
    <w:basedOn w:val="DefaultParagraphFont"/>
    <w:link w:val="CommentText"/>
    <w:uiPriority w:val="99"/>
    <w:semiHidden/>
    <w:rsid w:val="00BD3F11"/>
    <w:rPr>
      <w:rFonts w:ascii="Univers 45 Light" w:hAnsi="Univers 45 Light"/>
      <w:color w:val="404040"/>
    </w:rPr>
  </w:style>
  <w:style w:type="character" w:styleId="CommentReference">
    <w:name w:val="annotation reference"/>
    <w:basedOn w:val="DefaultParagraphFont"/>
    <w:uiPriority w:val="99"/>
    <w:semiHidden/>
    <w:rsid w:val="00BD3F11"/>
    <w:rPr>
      <w:sz w:val="16"/>
    </w:rPr>
  </w:style>
  <w:style w:type="paragraph" w:styleId="FootnoteText">
    <w:name w:val="footnote text"/>
    <w:basedOn w:val="Normal"/>
    <w:link w:val="FootnoteTextChar"/>
    <w:uiPriority w:val="99"/>
    <w:unhideWhenUsed/>
    <w:rsid w:val="00A63668"/>
    <w:pPr>
      <w:spacing w:before="0" w:after="0"/>
    </w:pPr>
    <w:rPr>
      <w:rFonts w:ascii="Calibri" w:eastAsia="Calibri" w:hAnsi="Calibri"/>
      <w:color w:val="auto"/>
      <w:sz w:val="20"/>
      <w:szCs w:val="20"/>
    </w:rPr>
  </w:style>
  <w:style w:type="character" w:customStyle="1" w:styleId="FootnoteTextChar">
    <w:name w:val="Footnote Text Char"/>
    <w:basedOn w:val="DefaultParagraphFont"/>
    <w:link w:val="FootnoteText"/>
    <w:uiPriority w:val="99"/>
    <w:rsid w:val="00A63668"/>
    <w:rPr>
      <w:rFonts w:ascii="Calibri" w:eastAsia="Calibri" w:hAnsi="Calibri" w:cs="Times New Roman"/>
    </w:rPr>
  </w:style>
  <w:style w:type="character" w:styleId="FootnoteReference">
    <w:name w:val="footnote reference"/>
    <w:basedOn w:val="DefaultParagraphFont"/>
    <w:uiPriority w:val="99"/>
    <w:unhideWhenUsed/>
    <w:rsid w:val="00A63668"/>
    <w:rPr>
      <w:vertAlign w:val="superscript"/>
    </w:rPr>
  </w:style>
  <w:style w:type="character" w:styleId="Hyperlink">
    <w:name w:val="Hyperlink"/>
    <w:basedOn w:val="DefaultParagraphFont"/>
    <w:uiPriority w:val="99"/>
    <w:unhideWhenUsed/>
    <w:rsid w:val="00821540"/>
    <w:rPr>
      <w:color w:val="0000FF"/>
      <w:u w:val="single"/>
    </w:rPr>
  </w:style>
  <w:style w:type="paragraph" w:customStyle="1" w:styleId="headadjust">
    <w:name w:val="headadjust"/>
    <w:basedOn w:val="Normal"/>
    <w:rsid w:val="005E2E02"/>
    <w:pPr>
      <w:spacing w:before="100" w:beforeAutospacing="1" w:after="100" w:afterAutospacing="1"/>
    </w:pPr>
    <w:rPr>
      <w:rFonts w:ascii="Times New Roman" w:hAnsi="Times New Roman"/>
      <w:color w:val="auto"/>
      <w:sz w:val="24"/>
      <w:szCs w:val="24"/>
      <w:lang w:val="es-ES" w:eastAsia="es-ES"/>
    </w:rPr>
  </w:style>
  <w:style w:type="character" w:customStyle="1" w:styleId="headtext">
    <w:name w:val="headtext"/>
    <w:basedOn w:val="DefaultParagraphFont"/>
    <w:rsid w:val="005E2E02"/>
  </w:style>
  <w:style w:type="paragraph" w:styleId="NormalWeb">
    <w:name w:val="Normal (Web)"/>
    <w:basedOn w:val="Normal"/>
    <w:uiPriority w:val="99"/>
    <w:unhideWhenUsed/>
    <w:rsid w:val="00645D2C"/>
    <w:pPr>
      <w:spacing w:before="100" w:beforeAutospacing="1" w:after="100" w:afterAutospacing="1"/>
    </w:pPr>
    <w:rPr>
      <w:rFonts w:ascii="Times New Roman" w:hAnsi="Times New Roman"/>
      <w:color w:val="auto"/>
      <w:sz w:val="24"/>
      <w:szCs w:val="24"/>
    </w:rPr>
  </w:style>
  <w:style w:type="character" w:styleId="FollowedHyperlink">
    <w:name w:val="FollowedHyperlink"/>
    <w:basedOn w:val="DefaultParagraphFont"/>
    <w:uiPriority w:val="99"/>
    <w:semiHidden/>
    <w:unhideWhenUsed/>
    <w:rsid w:val="00ED3DBE"/>
    <w:rPr>
      <w:color w:val="800080" w:themeColor="followedHyperlink"/>
      <w:u w:val="single"/>
    </w:rPr>
  </w:style>
  <w:style w:type="table" w:styleId="ListTable5Dark-Accent5">
    <w:name w:val="List Table 5 Dark Accent 5"/>
    <w:basedOn w:val="TableNormal"/>
    <w:uiPriority w:val="50"/>
    <w:rsid w:val="00331AD8"/>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CountryTitleBackCover">
    <w:name w:val="Country/Title (Back Cover)"/>
    <w:basedOn w:val="Normal"/>
    <w:uiPriority w:val="99"/>
    <w:rsid w:val="003F0546"/>
    <w:pPr>
      <w:suppressAutoHyphens/>
      <w:autoSpaceDE w:val="0"/>
      <w:autoSpaceDN w:val="0"/>
      <w:adjustRightInd w:val="0"/>
      <w:spacing w:before="0" w:after="0" w:line="240" w:lineRule="atLeast"/>
      <w:textAlignment w:val="center"/>
    </w:pPr>
    <w:rPr>
      <w:rFonts w:cs="Univers 45 Light"/>
      <w:b/>
      <w:bCs/>
      <w:color w:val="000000"/>
      <w:sz w:val="20"/>
      <w:szCs w:val="20"/>
    </w:rPr>
  </w:style>
  <w:style w:type="paragraph" w:styleId="PlainText">
    <w:name w:val="Plain Text"/>
    <w:basedOn w:val="Normal"/>
    <w:link w:val="PlainTextChar"/>
    <w:uiPriority w:val="99"/>
    <w:semiHidden/>
    <w:unhideWhenUsed/>
    <w:rsid w:val="00286C24"/>
    <w:pPr>
      <w:spacing w:before="0" w:after="0"/>
    </w:pPr>
    <w:rPr>
      <w:rFonts w:ascii="Calibri" w:hAnsi="Calibri"/>
      <w:color w:val="auto"/>
      <w:sz w:val="22"/>
      <w:szCs w:val="21"/>
    </w:rPr>
  </w:style>
  <w:style w:type="character" w:customStyle="1" w:styleId="PlainTextChar">
    <w:name w:val="Plain Text Char"/>
    <w:basedOn w:val="DefaultParagraphFont"/>
    <w:link w:val="PlainText"/>
    <w:uiPriority w:val="99"/>
    <w:semiHidden/>
    <w:rsid w:val="00286C24"/>
    <w:rPr>
      <w:sz w:val="22"/>
      <w:szCs w:val="21"/>
    </w:rPr>
  </w:style>
  <w:style w:type="paragraph" w:customStyle="1" w:styleId="Default">
    <w:name w:val="Default"/>
    <w:rsid w:val="00E321F5"/>
    <w:pPr>
      <w:autoSpaceDE w:val="0"/>
      <w:autoSpaceDN w:val="0"/>
      <w:adjustRightInd w:val="0"/>
    </w:pPr>
    <w:rPr>
      <w:rFonts w:ascii="Times New Roman" w:eastAsiaTheme="minorHAnsi" w:hAnsi="Times New Roman"/>
      <w:color w:val="000000"/>
      <w:sz w:val="24"/>
      <w:szCs w:val="24"/>
    </w:rPr>
  </w:style>
  <w:style w:type="character" w:styleId="UnresolvedMention">
    <w:name w:val="Unresolved Mention"/>
    <w:basedOn w:val="DefaultParagraphFont"/>
    <w:uiPriority w:val="99"/>
    <w:semiHidden/>
    <w:unhideWhenUsed/>
    <w:rsid w:val="009F23EC"/>
    <w:rPr>
      <w:color w:val="605E5C"/>
      <w:shd w:val="clear" w:color="auto" w:fill="E1DFDD"/>
    </w:rPr>
  </w:style>
  <w:style w:type="character" w:styleId="Strong">
    <w:name w:val="Strong"/>
    <w:basedOn w:val="DefaultParagraphFont"/>
    <w:uiPriority w:val="22"/>
    <w:qFormat/>
    <w:rsid w:val="00DF5BB2"/>
    <w:rPr>
      <w:b/>
      <w:bCs/>
    </w:rPr>
  </w:style>
  <w:style w:type="paragraph" w:customStyle="1" w:styleId="v1msonospacing">
    <w:name w:val="v1msonospacing"/>
    <w:basedOn w:val="Normal"/>
    <w:rsid w:val="00E0598F"/>
    <w:pPr>
      <w:spacing w:before="100" w:beforeAutospacing="1" w:after="100" w:afterAutospacing="1"/>
    </w:pPr>
    <w:rPr>
      <w:rFonts w:ascii="Calibri" w:eastAsiaTheme="minorHAnsi" w:hAnsi="Calibri" w:cs="Calibri"/>
      <w:color w:val="auto"/>
      <w:sz w:val="22"/>
      <w:lang w:val="pt-BR" w:eastAsia="pt-BR"/>
    </w:rPr>
  </w:style>
  <w:style w:type="paragraph" w:customStyle="1" w:styleId="chrome">
    <w:name w:val="chrome"/>
    <w:basedOn w:val="Normal"/>
    <w:rsid w:val="0017456C"/>
    <w:pPr>
      <w:spacing w:before="100" w:beforeAutospacing="1" w:after="100" w:afterAutospacing="1"/>
    </w:pPr>
    <w:rPr>
      <w:rFonts w:ascii="Times New Roman" w:hAnsi="Times New Roman"/>
      <w:color w:val="auto"/>
      <w:sz w:val="24"/>
      <w:szCs w:val="24"/>
      <w:lang w:val="es-AR" w:eastAsia="es-AR"/>
    </w:rPr>
  </w:style>
  <w:style w:type="paragraph" w:customStyle="1" w:styleId="bluelinksocial">
    <w:name w:val="bluelinksocial"/>
    <w:basedOn w:val="Normal"/>
    <w:rsid w:val="001F1952"/>
    <w:pPr>
      <w:spacing w:before="100" w:beforeAutospacing="1" w:after="100" w:afterAutospacing="1"/>
    </w:pPr>
    <w:rPr>
      <w:rFonts w:ascii="Calibri" w:eastAsiaTheme="minorEastAsia" w:hAnsi="Calibri" w:cs="Calibri"/>
      <w:color w:val="auto"/>
      <w:sz w:val="22"/>
      <w:lang w:val="es-AR" w:eastAsia="es-AR"/>
    </w:rPr>
  </w:style>
  <w:style w:type="table" w:styleId="ListTable5Dark-Accent1">
    <w:name w:val="List Table 5 Dark Accent 1"/>
    <w:basedOn w:val="TableNormal"/>
    <w:uiPriority w:val="50"/>
    <w:rsid w:val="001F1952"/>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20507">
      <w:bodyDiv w:val="1"/>
      <w:marLeft w:val="0"/>
      <w:marRight w:val="0"/>
      <w:marTop w:val="0"/>
      <w:marBottom w:val="0"/>
      <w:divBdr>
        <w:top w:val="none" w:sz="0" w:space="0" w:color="auto"/>
        <w:left w:val="none" w:sz="0" w:space="0" w:color="auto"/>
        <w:bottom w:val="none" w:sz="0" w:space="0" w:color="auto"/>
        <w:right w:val="none" w:sz="0" w:space="0" w:color="auto"/>
      </w:divBdr>
    </w:div>
    <w:div w:id="55516948">
      <w:bodyDiv w:val="1"/>
      <w:marLeft w:val="0"/>
      <w:marRight w:val="0"/>
      <w:marTop w:val="0"/>
      <w:marBottom w:val="0"/>
      <w:divBdr>
        <w:top w:val="none" w:sz="0" w:space="0" w:color="auto"/>
        <w:left w:val="none" w:sz="0" w:space="0" w:color="auto"/>
        <w:bottom w:val="none" w:sz="0" w:space="0" w:color="auto"/>
        <w:right w:val="none" w:sz="0" w:space="0" w:color="auto"/>
      </w:divBdr>
    </w:div>
    <w:div w:id="164589778">
      <w:bodyDiv w:val="1"/>
      <w:marLeft w:val="0"/>
      <w:marRight w:val="0"/>
      <w:marTop w:val="0"/>
      <w:marBottom w:val="0"/>
      <w:divBdr>
        <w:top w:val="none" w:sz="0" w:space="0" w:color="auto"/>
        <w:left w:val="none" w:sz="0" w:space="0" w:color="auto"/>
        <w:bottom w:val="none" w:sz="0" w:space="0" w:color="auto"/>
        <w:right w:val="none" w:sz="0" w:space="0" w:color="auto"/>
      </w:divBdr>
    </w:div>
    <w:div w:id="299458254">
      <w:bodyDiv w:val="1"/>
      <w:marLeft w:val="0"/>
      <w:marRight w:val="0"/>
      <w:marTop w:val="0"/>
      <w:marBottom w:val="0"/>
      <w:divBdr>
        <w:top w:val="none" w:sz="0" w:space="0" w:color="auto"/>
        <w:left w:val="none" w:sz="0" w:space="0" w:color="auto"/>
        <w:bottom w:val="none" w:sz="0" w:space="0" w:color="auto"/>
        <w:right w:val="none" w:sz="0" w:space="0" w:color="auto"/>
      </w:divBdr>
    </w:div>
    <w:div w:id="364251358">
      <w:bodyDiv w:val="1"/>
      <w:marLeft w:val="0"/>
      <w:marRight w:val="0"/>
      <w:marTop w:val="0"/>
      <w:marBottom w:val="0"/>
      <w:divBdr>
        <w:top w:val="none" w:sz="0" w:space="0" w:color="auto"/>
        <w:left w:val="none" w:sz="0" w:space="0" w:color="auto"/>
        <w:bottom w:val="none" w:sz="0" w:space="0" w:color="auto"/>
        <w:right w:val="none" w:sz="0" w:space="0" w:color="auto"/>
      </w:divBdr>
      <w:divsChild>
        <w:div w:id="508255302">
          <w:marLeft w:val="0"/>
          <w:marRight w:val="0"/>
          <w:marTop w:val="0"/>
          <w:marBottom w:val="0"/>
          <w:divBdr>
            <w:top w:val="none" w:sz="0" w:space="0" w:color="auto"/>
            <w:left w:val="none" w:sz="0" w:space="0" w:color="auto"/>
            <w:bottom w:val="none" w:sz="0" w:space="0" w:color="auto"/>
            <w:right w:val="none" w:sz="0" w:space="0" w:color="auto"/>
          </w:divBdr>
        </w:div>
      </w:divsChild>
    </w:div>
    <w:div w:id="374696945">
      <w:bodyDiv w:val="1"/>
      <w:marLeft w:val="0"/>
      <w:marRight w:val="0"/>
      <w:marTop w:val="0"/>
      <w:marBottom w:val="0"/>
      <w:divBdr>
        <w:top w:val="none" w:sz="0" w:space="0" w:color="auto"/>
        <w:left w:val="none" w:sz="0" w:space="0" w:color="auto"/>
        <w:bottom w:val="none" w:sz="0" w:space="0" w:color="auto"/>
        <w:right w:val="none" w:sz="0" w:space="0" w:color="auto"/>
      </w:divBdr>
    </w:div>
    <w:div w:id="590045676">
      <w:bodyDiv w:val="1"/>
      <w:marLeft w:val="0"/>
      <w:marRight w:val="0"/>
      <w:marTop w:val="0"/>
      <w:marBottom w:val="0"/>
      <w:divBdr>
        <w:top w:val="none" w:sz="0" w:space="0" w:color="auto"/>
        <w:left w:val="none" w:sz="0" w:space="0" w:color="auto"/>
        <w:bottom w:val="none" w:sz="0" w:space="0" w:color="auto"/>
        <w:right w:val="none" w:sz="0" w:space="0" w:color="auto"/>
      </w:divBdr>
    </w:div>
    <w:div w:id="628437782">
      <w:bodyDiv w:val="1"/>
      <w:marLeft w:val="0"/>
      <w:marRight w:val="0"/>
      <w:marTop w:val="0"/>
      <w:marBottom w:val="0"/>
      <w:divBdr>
        <w:top w:val="none" w:sz="0" w:space="0" w:color="auto"/>
        <w:left w:val="none" w:sz="0" w:space="0" w:color="auto"/>
        <w:bottom w:val="none" w:sz="0" w:space="0" w:color="auto"/>
        <w:right w:val="none" w:sz="0" w:space="0" w:color="auto"/>
      </w:divBdr>
    </w:div>
    <w:div w:id="677582343">
      <w:bodyDiv w:val="1"/>
      <w:marLeft w:val="0"/>
      <w:marRight w:val="0"/>
      <w:marTop w:val="0"/>
      <w:marBottom w:val="0"/>
      <w:divBdr>
        <w:top w:val="none" w:sz="0" w:space="0" w:color="auto"/>
        <w:left w:val="none" w:sz="0" w:space="0" w:color="auto"/>
        <w:bottom w:val="none" w:sz="0" w:space="0" w:color="auto"/>
        <w:right w:val="none" w:sz="0" w:space="0" w:color="auto"/>
      </w:divBdr>
    </w:div>
    <w:div w:id="843208510">
      <w:bodyDiv w:val="1"/>
      <w:marLeft w:val="0"/>
      <w:marRight w:val="0"/>
      <w:marTop w:val="0"/>
      <w:marBottom w:val="0"/>
      <w:divBdr>
        <w:top w:val="none" w:sz="0" w:space="0" w:color="auto"/>
        <w:left w:val="none" w:sz="0" w:space="0" w:color="auto"/>
        <w:bottom w:val="none" w:sz="0" w:space="0" w:color="auto"/>
        <w:right w:val="none" w:sz="0" w:space="0" w:color="auto"/>
      </w:divBdr>
    </w:div>
    <w:div w:id="939294135">
      <w:bodyDiv w:val="1"/>
      <w:marLeft w:val="0"/>
      <w:marRight w:val="0"/>
      <w:marTop w:val="0"/>
      <w:marBottom w:val="0"/>
      <w:divBdr>
        <w:top w:val="none" w:sz="0" w:space="0" w:color="auto"/>
        <w:left w:val="none" w:sz="0" w:space="0" w:color="auto"/>
        <w:bottom w:val="none" w:sz="0" w:space="0" w:color="auto"/>
        <w:right w:val="none" w:sz="0" w:space="0" w:color="auto"/>
      </w:divBdr>
    </w:div>
    <w:div w:id="1001927988">
      <w:bodyDiv w:val="1"/>
      <w:marLeft w:val="0"/>
      <w:marRight w:val="0"/>
      <w:marTop w:val="0"/>
      <w:marBottom w:val="0"/>
      <w:divBdr>
        <w:top w:val="none" w:sz="0" w:space="0" w:color="auto"/>
        <w:left w:val="none" w:sz="0" w:space="0" w:color="auto"/>
        <w:bottom w:val="none" w:sz="0" w:space="0" w:color="auto"/>
        <w:right w:val="none" w:sz="0" w:space="0" w:color="auto"/>
      </w:divBdr>
    </w:div>
    <w:div w:id="1065909661">
      <w:bodyDiv w:val="1"/>
      <w:marLeft w:val="0"/>
      <w:marRight w:val="0"/>
      <w:marTop w:val="0"/>
      <w:marBottom w:val="0"/>
      <w:divBdr>
        <w:top w:val="none" w:sz="0" w:space="0" w:color="auto"/>
        <w:left w:val="none" w:sz="0" w:space="0" w:color="auto"/>
        <w:bottom w:val="none" w:sz="0" w:space="0" w:color="auto"/>
        <w:right w:val="none" w:sz="0" w:space="0" w:color="auto"/>
      </w:divBdr>
    </w:div>
    <w:div w:id="1080980383">
      <w:bodyDiv w:val="1"/>
      <w:marLeft w:val="0"/>
      <w:marRight w:val="0"/>
      <w:marTop w:val="0"/>
      <w:marBottom w:val="0"/>
      <w:divBdr>
        <w:top w:val="none" w:sz="0" w:space="0" w:color="auto"/>
        <w:left w:val="none" w:sz="0" w:space="0" w:color="auto"/>
        <w:bottom w:val="none" w:sz="0" w:space="0" w:color="auto"/>
        <w:right w:val="none" w:sz="0" w:space="0" w:color="auto"/>
      </w:divBdr>
    </w:div>
    <w:div w:id="1127626701">
      <w:bodyDiv w:val="1"/>
      <w:marLeft w:val="0"/>
      <w:marRight w:val="0"/>
      <w:marTop w:val="0"/>
      <w:marBottom w:val="0"/>
      <w:divBdr>
        <w:top w:val="none" w:sz="0" w:space="0" w:color="auto"/>
        <w:left w:val="none" w:sz="0" w:space="0" w:color="auto"/>
        <w:bottom w:val="none" w:sz="0" w:space="0" w:color="auto"/>
        <w:right w:val="none" w:sz="0" w:space="0" w:color="auto"/>
      </w:divBdr>
    </w:div>
    <w:div w:id="1164275159">
      <w:bodyDiv w:val="1"/>
      <w:marLeft w:val="0"/>
      <w:marRight w:val="0"/>
      <w:marTop w:val="0"/>
      <w:marBottom w:val="0"/>
      <w:divBdr>
        <w:top w:val="none" w:sz="0" w:space="0" w:color="auto"/>
        <w:left w:val="none" w:sz="0" w:space="0" w:color="auto"/>
        <w:bottom w:val="none" w:sz="0" w:space="0" w:color="auto"/>
        <w:right w:val="none" w:sz="0" w:space="0" w:color="auto"/>
      </w:divBdr>
    </w:div>
    <w:div w:id="1166095984">
      <w:bodyDiv w:val="1"/>
      <w:marLeft w:val="0"/>
      <w:marRight w:val="0"/>
      <w:marTop w:val="0"/>
      <w:marBottom w:val="0"/>
      <w:divBdr>
        <w:top w:val="none" w:sz="0" w:space="0" w:color="auto"/>
        <w:left w:val="none" w:sz="0" w:space="0" w:color="auto"/>
        <w:bottom w:val="none" w:sz="0" w:space="0" w:color="auto"/>
        <w:right w:val="none" w:sz="0" w:space="0" w:color="auto"/>
      </w:divBdr>
    </w:div>
    <w:div w:id="1276399430">
      <w:bodyDiv w:val="1"/>
      <w:marLeft w:val="0"/>
      <w:marRight w:val="0"/>
      <w:marTop w:val="0"/>
      <w:marBottom w:val="0"/>
      <w:divBdr>
        <w:top w:val="none" w:sz="0" w:space="0" w:color="auto"/>
        <w:left w:val="none" w:sz="0" w:space="0" w:color="auto"/>
        <w:bottom w:val="none" w:sz="0" w:space="0" w:color="auto"/>
        <w:right w:val="none" w:sz="0" w:space="0" w:color="auto"/>
      </w:divBdr>
      <w:divsChild>
        <w:div w:id="302587211">
          <w:marLeft w:val="0"/>
          <w:marRight w:val="0"/>
          <w:marTop w:val="0"/>
          <w:marBottom w:val="0"/>
          <w:divBdr>
            <w:top w:val="none" w:sz="0" w:space="0" w:color="auto"/>
            <w:left w:val="none" w:sz="0" w:space="0" w:color="auto"/>
            <w:bottom w:val="none" w:sz="0" w:space="0" w:color="auto"/>
            <w:right w:val="none" w:sz="0" w:space="0" w:color="auto"/>
          </w:divBdr>
          <w:divsChild>
            <w:div w:id="546918910">
              <w:marLeft w:val="0"/>
              <w:marRight w:val="0"/>
              <w:marTop w:val="870"/>
              <w:marBottom w:val="0"/>
              <w:divBdr>
                <w:top w:val="none" w:sz="0" w:space="0" w:color="auto"/>
                <w:left w:val="none" w:sz="0" w:space="0" w:color="auto"/>
                <w:bottom w:val="none" w:sz="0" w:space="0" w:color="auto"/>
                <w:right w:val="none" w:sz="0" w:space="0" w:color="auto"/>
              </w:divBdr>
              <w:divsChild>
                <w:div w:id="1570506319">
                  <w:marLeft w:val="0"/>
                  <w:marRight w:val="0"/>
                  <w:marTop w:val="0"/>
                  <w:marBottom w:val="0"/>
                  <w:divBdr>
                    <w:top w:val="none" w:sz="0" w:space="0" w:color="auto"/>
                    <w:left w:val="none" w:sz="0" w:space="0" w:color="auto"/>
                    <w:bottom w:val="none" w:sz="0" w:space="0" w:color="auto"/>
                    <w:right w:val="none" w:sz="0" w:space="0" w:color="auto"/>
                  </w:divBdr>
                  <w:divsChild>
                    <w:div w:id="420807452">
                      <w:marLeft w:val="0"/>
                      <w:marRight w:val="0"/>
                      <w:marTop w:val="0"/>
                      <w:marBottom w:val="0"/>
                      <w:divBdr>
                        <w:top w:val="none" w:sz="0" w:space="0" w:color="auto"/>
                        <w:left w:val="none" w:sz="0" w:space="0" w:color="auto"/>
                        <w:bottom w:val="none" w:sz="0" w:space="0" w:color="auto"/>
                        <w:right w:val="none" w:sz="0" w:space="0" w:color="auto"/>
                      </w:divBdr>
                      <w:divsChild>
                        <w:div w:id="830367578">
                          <w:marLeft w:val="0"/>
                          <w:marRight w:val="0"/>
                          <w:marTop w:val="0"/>
                          <w:marBottom w:val="0"/>
                          <w:divBdr>
                            <w:top w:val="none" w:sz="0" w:space="0" w:color="auto"/>
                            <w:left w:val="none" w:sz="0" w:space="0" w:color="auto"/>
                            <w:bottom w:val="none" w:sz="0" w:space="0" w:color="auto"/>
                            <w:right w:val="none" w:sz="0" w:space="0" w:color="auto"/>
                          </w:divBdr>
                          <w:divsChild>
                            <w:div w:id="1262375116">
                              <w:marLeft w:val="0"/>
                              <w:marRight w:val="0"/>
                              <w:marTop w:val="0"/>
                              <w:marBottom w:val="0"/>
                              <w:divBdr>
                                <w:top w:val="none" w:sz="0" w:space="0" w:color="auto"/>
                                <w:left w:val="none" w:sz="0" w:space="0" w:color="auto"/>
                                <w:bottom w:val="none" w:sz="0" w:space="0" w:color="auto"/>
                                <w:right w:val="none" w:sz="0" w:space="0" w:color="auto"/>
                              </w:divBdr>
                              <w:divsChild>
                                <w:div w:id="1853179103">
                                  <w:marLeft w:val="0"/>
                                  <w:marRight w:val="0"/>
                                  <w:marTop w:val="0"/>
                                  <w:marBottom w:val="0"/>
                                  <w:divBdr>
                                    <w:top w:val="none" w:sz="0" w:space="0" w:color="auto"/>
                                    <w:left w:val="none" w:sz="0" w:space="0" w:color="auto"/>
                                    <w:bottom w:val="none" w:sz="0" w:space="0" w:color="auto"/>
                                    <w:right w:val="none" w:sz="0" w:space="0" w:color="auto"/>
                                  </w:divBdr>
                                  <w:divsChild>
                                    <w:div w:id="178692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793082">
      <w:bodyDiv w:val="1"/>
      <w:marLeft w:val="0"/>
      <w:marRight w:val="0"/>
      <w:marTop w:val="0"/>
      <w:marBottom w:val="0"/>
      <w:divBdr>
        <w:top w:val="none" w:sz="0" w:space="0" w:color="auto"/>
        <w:left w:val="none" w:sz="0" w:space="0" w:color="auto"/>
        <w:bottom w:val="none" w:sz="0" w:space="0" w:color="auto"/>
        <w:right w:val="none" w:sz="0" w:space="0" w:color="auto"/>
      </w:divBdr>
    </w:div>
    <w:div w:id="1362704827">
      <w:bodyDiv w:val="1"/>
      <w:marLeft w:val="0"/>
      <w:marRight w:val="0"/>
      <w:marTop w:val="0"/>
      <w:marBottom w:val="0"/>
      <w:divBdr>
        <w:top w:val="none" w:sz="0" w:space="0" w:color="auto"/>
        <w:left w:val="none" w:sz="0" w:space="0" w:color="auto"/>
        <w:bottom w:val="none" w:sz="0" w:space="0" w:color="auto"/>
        <w:right w:val="none" w:sz="0" w:space="0" w:color="auto"/>
      </w:divBdr>
    </w:div>
    <w:div w:id="1444225614">
      <w:bodyDiv w:val="1"/>
      <w:marLeft w:val="0"/>
      <w:marRight w:val="0"/>
      <w:marTop w:val="0"/>
      <w:marBottom w:val="0"/>
      <w:divBdr>
        <w:top w:val="none" w:sz="0" w:space="0" w:color="auto"/>
        <w:left w:val="none" w:sz="0" w:space="0" w:color="auto"/>
        <w:bottom w:val="none" w:sz="0" w:space="0" w:color="auto"/>
        <w:right w:val="none" w:sz="0" w:space="0" w:color="auto"/>
      </w:divBdr>
    </w:div>
    <w:div w:id="1463232937">
      <w:bodyDiv w:val="1"/>
      <w:marLeft w:val="0"/>
      <w:marRight w:val="0"/>
      <w:marTop w:val="0"/>
      <w:marBottom w:val="0"/>
      <w:divBdr>
        <w:top w:val="none" w:sz="0" w:space="0" w:color="auto"/>
        <w:left w:val="none" w:sz="0" w:space="0" w:color="auto"/>
        <w:bottom w:val="none" w:sz="0" w:space="0" w:color="auto"/>
        <w:right w:val="none" w:sz="0" w:space="0" w:color="auto"/>
      </w:divBdr>
    </w:div>
    <w:div w:id="1543594476">
      <w:bodyDiv w:val="1"/>
      <w:marLeft w:val="0"/>
      <w:marRight w:val="0"/>
      <w:marTop w:val="0"/>
      <w:marBottom w:val="0"/>
      <w:divBdr>
        <w:top w:val="none" w:sz="0" w:space="0" w:color="auto"/>
        <w:left w:val="none" w:sz="0" w:space="0" w:color="auto"/>
        <w:bottom w:val="none" w:sz="0" w:space="0" w:color="auto"/>
        <w:right w:val="none" w:sz="0" w:space="0" w:color="auto"/>
      </w:divBdr>
    </w:div>
    <w:div w:id="1734546200">
      <w:bodyDiv w:val="1"/>
      <w:marLeft w:val="0"/>
      <w:marRight w:val="0"/>
      <w:marTop w:val="0"/>
      <w:marBottom w:val="0"/>
      <w:divBdr>
        <w:top w:val="none" w:sz="0" w:space="0" w:color="auto"/>
        <w:left w:val="none" w:sz="0" w:space="0" w:color="auto"/>
        <w:bottom w:val="none" w:sz="0" w:space="0" w:color="auto"/>
        <w:right w:val="none" w:sz="0" w:space="0" w:color="auto"/>
      </w:divBdr>
    </w:div>
    <w:div w:id="1845362963">
      <w:bodyDiv w:val="1"/>
      <w:marLeft w:val="0"/>
      <w:marRight w:val="0"/>
      <w:marTop w:val="0"/>
      <w:marBottom w:val="0"/>
      <w:divBdr>
        <w:top w:val="none" w:sz="0" w:space="0" w:color="auto"/>
        <w:left w:val="none" w:sz="0" w:space="0" w:color="auto"/>
        <w:bottom w:val="none" w:sz="0" w:space="0" w:color="auto"/>
        <w:right w:val="none" w:sz="0" w:space="0" w:color="auto"/>
      </w:divBdr>
    </w:div>
    <w:div w:id="1865710450">
      <w:bodyDiv w:val="1"/>
      <w:marLeft w:val="0"/>
      <w:marRight w:val="0"/>
      <w:marTop w:val="0"/>
      <w:marBottom w:val="0"/>
      <w:divBdr>
        <w:top w:val="none" w:sz="0" w:space="0" w:color="auto"/>
        <w:left w:val="none" w:sz="0" w:space="0" w:color="auto"/>
        <w:bottom w:val="none" w:sz="0" w:space="0" w:color="auto"/>
        <w:right w:val="none" w:sz="0" w:space="0" w:color="auto"/>
      </w:divBdr>
    </w:div>
    <w:div w:id="2047873990">
      <w:bodyDiv w:val="1"/>
      <w:marLeft w:val="0"/>
      <w:marRight w:val="0"/>
      <w:marTop w:val="0"/>
      <w:marBottom w:val="0"/>
      <w:divBdr>
        <w:top w:val="none" w:sz="0" w:space="0" w:color="auto"/>
        <w:left w:val="none" w:sz="0" w:space="0" w:color="auto"/>
        <w:bottom w:val="none" w:sz="0" w:space="0" w:color="auto"/>
        <w:right w:val="none" w:sz="0" w:space="0" w:color="auto"/>
      </w:divBdr>
    </w:div>
    <w:div w:id="2051298487">
      <w:bodyDiv w:val="1"/>
      <w:marLeft w:val="0"/>
      <w:marRight w:val="0"/>
      <w:marTop w:val="0"/>
      <w:marBottom w:val="0"/>
      <w:divBdr>
        <w:top w:val="none" w:sz="0" w:space="0" w:color="auto"/>
        <w:left w:val="none" w:sz="0" w:space="0" w:color="auto"/>
        <w:bottom w:val="none" w:sz="0" w:space="0" w:color="auto"/>
        <w:right w:val="none" w:sz="0" w:space="0" w:color="auto"/>
      </w:divBdr>
    </w:div>
    <w:div w:id="2129422254">
      <w:bodyDiv w:val="1"/>
      <w:marLeft w:val="0"/>
      <w:marRight w:val="0"/>
      <w:marTop w:val="0"/>
      <w:marBottom w:val="0"/>
      <w:divBdr>
        <w:top w:val="none" w:sz="0" w:space="0" w:color="auto"/>
        <w:left w:val="none" w:sz="0" w:space="0" w:color="auto"/>
        <w:bottom w:val="none" w:sz="0" w:space="0" w:color="auto"/>
        <w:right w:val="none" w:sz="0" w:space="0" w:color="auto"/>
      </w:divBdr>
    </w:div>
    <w:div w:id="214592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ssets.kpmg.com/content/dam/kpmg/co/sac/pdf/2025/10/CEO%20Outlook%202025%20Insight%20Summary%20-%20ESP.pdf" TargetMode="External"/><Relationship Id="rId18" Type="http://schemas.openxmlformats.org/officeDocument/2006/relationships/hyperlink" Target="https://home.kpmg/ar/es/home/media/press-releases.html" TargetMode="External"/><Relationship Id="rId26" Type="http://schemas.openxmlformats.org/officeDocument/2006/relationships/hyperlink" Target="http://www.youtube.com/kpmgargentina"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cnegretewilliams@kpmg.com.ar"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linkedin.com/company/kpmg_argentina"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twitter.com/KPMGArgentina"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hyperlink" Target="https://www.facebook.com/KPMGArgentina" TargetMode="External"/><Relationship Id="rId10" Type="http://schemas.openxmlformats.org/officeDocument/2006/relationships/endnotes" Target="endnotes.xml"/><Relationship Id="rId19" Type="http://schemas.openxmlformats.org/officeDocument/2006/relationships/hyperlink" Target="https://home.kpmg/ar/es/home.html"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instagram.com/kpmg_argentina" TargetMode="External"/><Relationship Id="rId27" Type="http://schemas.openxmlformats.org/officeDocument/2006/relationships/image" Target="media/image7.png"/><Relationship Id="rId30" Type="http://schemas.openxmlformats.org/officeDocument/2006/relationships/footer" Target="footer3.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olazzi\AppData\Local\Microsoft\Windows\Temporary%20Internet%20Files\Content.Outlook\PN47G8E3\Press%20Releas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C54CECBCC8BF4D90C6D52F4754C8BF" ma:contentTypeVersion="13" ma:contentTypeDescription="Create a new document." ma:contentTypeScope="" ma:versionID="1867d432134ac001e335e4fb6ea93359">
  <xsd:schema xmlns:xsd="http://www.w3.org/2001/XMLSchema" xmlns:xs="http://www.w3.org/2001/XMLSchema" xmlns:p="http://schemas.microsoft.com/office/2006/metadata/properties" xmlns:ns3="1246c579-7b11-46c5-8e64-70f4a395f505" xmlns:ns4="5bb014df-b26e-4791-88b2-8bb8c649518f" targetNamespace="http://schemas.microsoft.com/office/2006/metadata/properties" ma:root="true" ma:fieldsID="14e0ff15487748c6e84bc709e88d38eb" ns3:_="" ns4:_="">
    <xsd:import namespace="1246c579-7b11-46c5-8e64-70f4a395f505"/>
    <xsd:import namespace="5bb014df-b26e-4791-88b2-8bb8c649518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46c579-7b11-46c5-8e64-70f4a395f5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b014df-b26e-4791-88b2-8bb8c649518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EA1141-8BAD-4B3A-9332-3D678A5820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46c579-7b11-46c5-8e64-70f4a395f505"/>
    <ds:schemaRef ds:uri="5bb014df-b26e-4791-88b2-8bb8c64951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28A122-05B1-4FA4-9989-8CBD6CF6FDE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ABC07EB-5BC0-4A9D-B52F-4283CB665CF3}">
  <ds:schemaRefs>
    <ds:schemaRef ds:uri="http://schemas.openxmlformats.org/officeDocument/2006/bibliography"/>
  </ds:schemaRefs>
</ds:datastoreItem>
</file>

<file path=customXml/itemProps4.xml><?xml version="1.0" encoding="utf-8"?>
<ds:datastoreItem xmlns:ds="http://schemas.openxmlformats.org/officeDocument/2006/customXml" ds:itemID="{0AC7910D-83EF-42F2-A641-FC0A2731FF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Press Release (2)</Template>
  <TotalTime>9</TotalTime>
  <Pages>5</Pages>
  <Words>1563</Words>
  <Characters>8597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10140</CharactersWithSpaces>
  <SharedDoc>false</SharedDoc>
  <HLinks>
    <vt:vector size="12" baseType="variant">
      <vt:variant>
        <vt:i4>5767234</vt:i4>
      </vt:variant>
      <vt:variant>
        <vt:i4>3</vt:i4>
      </vt:variant>
      <vt:variant>
        <vt:i4>0</vt:i4>
      </vt:variant>
      <vt:variant>
        <vt:i4>5</vt:i4>
      </vt:variant>
      <vt:variant>
        <vt:lpwstr>http://www.twitter.com/kpmgargentina</vt:lpwstr>
      </vt:variant>
      <vt:variant>
        <vt:lpwstr/>
      </vt:variant>
      <vt:variant>
        <vt:i4>8126508</vt:i4>
      </vt:variant>
      <vt:variant>
        <vt:i4>0</vt:i4>
      </vt:variant>
      <vt:variant>
        <vt:i4>0</vt:i4>
      </vt:variant>
      <vt:variant>
        <vt:i4>5</vt:i4>
      </vt:variant>
      <vt:variant>
        <vt:lpwstr>http://www.kpmg.com/AR/es/foro-energia/enfoques/encuestas-vision-futuro/Paginas/energia-renovable.aspx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msolazzi</dc:creator>
  <cp:lastModifiedBy>Negrete Williams, Claudio R</cp:lastModifiedBy>
  <cp:revision>4</cp:revision>
  <cp:lastPrinted>2012-02-24T14:42:00Z</cp:lastPrinted>
  <dcterms:created xsi:type="dcterms:W3CDTF">2025-11-04T12:22:00Z</dcterms:created>
  <dcterms:modified xsi:type="dcterms:W3CDTF">2025-11-04T18:54:00Z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0x010100AEC54CECBCC8BF4D90C6D52F4754C8BF</vt:lpwstr>
  </property>
</Properties>
</file>